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375AB">
        <w:rPr>
          <w:rFonts w:ascii="Arial" w:eastAsia="宋体" w:hAnsi="Arial" w:cs="Arial"/>
          <w:b/>
          <w:sz w:val="24"/>
          <w:lang w:val="en-GB" w:eastAsia="ko-KR"/>
        </w:rPr>
        <w:t>100</w:t>
      </w:r>
      <w:r w:rsidR="000128AB">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12B44" w:rsidRPr="00112B44">
        <w:rPr>
          <w:rFonts w:ascii="Arial" w:eastAsia="宋体" w:hAnsi="Arial" w:cs="Arial"/>
          <w:b/>
          <w:sz w:val="24"/>
          <w:lang w:val="en-GB" w:eastAsia="ko-KR"/>
        </w:rPr>
        <w:t>R4-21</w:t>
      </w:r>
      <w:r w:rsidR="00406074">
        <w:rPr>
          <w:rFonts w:ascii="Arial" w:eastAsia="宋体" w:hAnsi="Arial" w:cs="Arial"/>
          <w:b/>
          <w:sz w:val="24"/>
          <w:lang w:val="en-GB" w:eastAsia="ko-KR"/>
        </w:rPr>
        <w:t>12421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8D20A4" w:rsidRPr="008D20A4">
        <w:rPr>
          <w:rFonts w:ascii="Arial" w:eastAsia="宋体" w:hAnsi="Arial" w:cs="Arial"/>
          <w:b/>
          <w:sz w:val="24"/>
          <w:lang w:val="en-GB" w:eastAsia="ko-KR"/>
        </w:rPr>
        <w:t>1</w:t>
      </w:r>
      <w:r w:rsidR="00C375AB">
        <w:rPr>
          <w:rFonts w:ascii="Arial" w:eastAsia="宋体" w:hAnsi="Arial" w:cs="Arial"/>
          <w:b/>
          <w:sz w:val="24"/>
          <w:lang w:val="en-GB" w:eastAsia="ko-KR"/>
        </w:rPr>
        <w:t>6</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C375AB">
        <w:rPr>
          <w:rFonts w:ascii="Arial" w:eastAsia="宋体" w:hAnsi="Arial" w:cs="Arial"/>
          <w:b/>
          <w:sz w:val="24"/>
          <w:lang w:val="en-GB"/>
        </w:rPr>
        <w:t>Aug</w:t>
      </w:r>
      <w:r w:rsidR="008D20A4" w:rsidRPr="008D20A4">
        <w:rPr>
          <w:rFonts w:ascii="Arial" w:eastAsia="宋体" w:hAnsi="Arial" w:cs="Arial"/>
          <w:b/>
          <w:sz w:val="24"/>
          <w:lang w:val="en-GB" w:eastAsia="ko-KR"/>
        </w:rPr>
        <w:t>– 2</w:t>
      </w:r>
      <w:r w:rsidR="000E5EC2">
        <w:rPr>
          <w:rFonts w:ascii="Arial" w:eastAsia="宋体" w:hAnsi="Arial" w:cs="Arial"/>
          <w:b/>
          <w:sz w:val="24"/>
          <w:lang w:val="en-GB" w:eastAsia="ko-KR"/>
        </w:rPr>
        <w:t>7</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C375AB">
        <w:rPr>
          <w:rFonts w:ascii="Arial" w:eastAsia="宋体" w:hAnsi="Arial" w:cs="Arial"/>
          <w:b/>
          <w:sz w:val="24"/>
          <w:lang w:val="en-GB" w:eastAsia="ko-KR"/>
        </w:rPr>
        <w:t>Aug</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E5EC2">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0128AB">
        <w:rPr>
          <w:rFonts w:ascii="Arial" w:eastAsia="宋体" w:hAnsi="Arial" w:cs="Arial"/>
          <w:b/>
          <w:sz w:val="24"/>
          <w:lang w:val="en-GB" w:eastAsia="ko-KR"/>
        </w:rPr>
        <w:t xml:space="preserve">pre-configured measurement gap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B4BC4" w:rsidRPr="00406074">
        <w:rPr>
          <w:rFonts w:ascii="Arial" w:eastAsia="宋体" w:hAnsi="Arial" w:cs="Arial"/>
          <w:b/>
          <w:sz w:val="24"/>
          <w:lang w:val="en-GB"/>
        </w:rPr>
        <w:t>9.1</w:t>
      </w:r>
      <w:r w:rsidR="00406074" w:rsidRPr="00406074">
        <w:rPr>
          <w:rFonts w:ascii="Arial" w:eastAsia="宋体" w:hAnsi="Arial" w:cs="Arial"/>
          <w:b/>
          <w:sz w:val="24"/>
          <w:lang w:val="en-GB"/>
        </w:rPr>
        <w:t>1</w:t>
      </w:r>
      <w:r w:rsidRPr="00406074">
        <w:rPr>
          <w:rFonts w:ascii="Arial" w:eastAsia="宋体" w:hAnsi="Arial" w:cs="Arial" w:hint="eastAsia"/>
          <w:b/>
          <w:sz w:val="24"/>
          <w:lang w:val="en-GB"/>
        </w:rPr>
        <w:t>.</w:t>
      </w:r>
      <w:r w:rsidRPr="00406074">
        <w:rPr>
          <w:rFonts w:ascii="Arial" w:eastAsia="宋体" w:hAnsi="Arial" w:cs="Arial"/>
          <w:b/>
          <w:sz w:val="24"/>
          <w:lang w:val="en-GB"/>
        </w:rPr>
        <w:t>2</w:t>
      </w:r>
      <w:r w:rsidRPr="00406074">
        <w:rPr>
          <w:rFonts w:ascii="Arial" w:eastAsia="宋体" w:hAnsi="Arial" w:cs="Arial" w:hint="eastAsia"/>
          <w:b/>
          <w:sz w:val="24"/>
          <w:lang w:val="en-GB"/>
        </w:rPr>
        <w:t>.</w:t>
      </w:r>
      <w:r w:rsidR="00112B44" w:rsidRPr="00406074">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123091">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128AB">
        <w:rPr>
          <w:rFonts w:ascii="Times New Roman" w:hAnsi="Times New Roman" w:cs="Times New Roman"/>
          <w:sz w:val="20"/>
          <w:szCs w:val="20"/>
        </w:rPr>
        <w:t>4</w:t>
      </w:r>
      <w:r w:rsidRPr="000D163E">
        <w:rPr>
          <w:rFonts w:ascii="Times New Roman" w:hAnsi="Times New Roman" w:cs="Times New Roman"/>
          <w:sz w:val="20"/>
          <w:szCs w:val="20"/>
        </w:rPr>
        <w:t>#</w:t>
      </w:r>
      <w:r w:rsidR="000128AB">
        <w:rPr>
          <w:rFonts w:ascii="Times New Roman" w:hAnsi="Times New Roman" w:cs="Times New Roman"/>
          <w:sz w:val="20"/>
          <w:szCs w:val="20"/>
        </w:rPr>
        <w:t>98</w:t>
      </w:r>
      <w:r>
        <w:rPr>
          <w:rFonts w:ascii="Times New Roman" w:hAnsi="Times New Roman" w:cs="Times New Roman"/>
          <w:sz w:val="20"/>
          <w:szCs w:val="20"/>
        </w:rPr>
        <w:t xml:space="preserve">e meeting, </w:t>
      </w:r>
      <w:r w:rsidR="000128AB">
        <w:rPr>
          <w:rFonts w:ascii="Times New Roman" w:hAnsi="Times New Roman" w:cs="Times New Roman"/>
          <w:sz w:val="20"/>
          <w:szCs w:val="20"/>
        </w:rPr>
        <w:t>RAN4 had some initial discussion on pre-configured measurement gap and the related WF was approved in WF</w:t>
      </w:r>
      <w:r>
        <w:rPr>
          <w:rFonts w:ascii="Times New Roman" w:hAnsi="Times New Roman" w:cs="Times New Roman"/>
          <w:sz w:val="20"/>
          <w:szCs w:val="20"/>
        </w:rPr>
        <w:t xml:space="preserve"> [1]. In this contribution, we </w:t>
      </w:r>
      <w:r w:rsidR="00123091">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23091">
        <w:rPr>
          <w:rFonts w:ascii="Times New Roman" w:hAnsi="Times New Roman" w:cs="Times New Roman"/>
          <w:sz w:val="20"/>
          <w:szCs w:val="20"/>
        </w:rPr>
        <w:t xml:space="preserve">the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mechanism</w:t>
      </w:r>
      <w:r w:rsidR="00123091">
        <w:rPr>
          <w:rFonts w:ascii="Times New Roman" w:hAnsi="Times New Roman" w:cs="Times New Roman"/>
          <w:sz w:val="20"/>
          <w:szCs w:val="20"/>
        </w:rPr>
        <w:t xml:space="preserve"> for NR</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2439A5" w:rsidRPr="00656B4C" w:rsidRDefault="00D57BEC" w:rsidP="002439A5">
      <w:pPr>
        <w:rPr>
          <w:rFonts w:ascii="Times New Roman" w:hAnsi="Times New Roman" w:cs="Times New Roman"/>
          <w:b/>
          <w:bCs/>
          <w:sz w:val="20"/>
          <w:szCs w:val="20"/>
          <w:u w:val="single"/>
        </w:rPr>
      </w:pPr>
      <w:r w:rsidRPr="00D57BEC">
        <w:rPr>
          <w:rFonts w:ascii="Times New Roman" w:hAnsi="Times New Roman" w:cs="Times New Roman" w:hint="eastAsia"/>
          <w:b/>
          <w:bCs/>
          <w:sz w:val="20"/>
          <w:szCs w:val="20"/>
          <w:u w:val="single"/>
        </w:rPr>
        <w:t>U</w:t>
      </w:r>
      <w:r w:rsidRPr="00D57BEC">
        <w:rPr>
          <w:rFonts w:ascii="Times New Roman" w:hAnsi="Times New Roman" w:cs="Times New Roman"/>
          <w:b/>
          <w:bCs/>
          <w:sz w:val="20"/>
          <w:szCs w:val="20"/>
          <w:u w:val="single"/>
        </w:rPr>
        <w:t>sing scenarios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D57BEC" w:rsidTr="00D57BEC">
        <w:trPr>
          <w:trHeight w:val="1149"/>
        </w:trPr>
        <w:tc>
          <w:tcPr>
            <w:tcW w:w="8290" w:type="dxa"/>
          </w:tcPr>
          <w:p w:rsidR="006402DD" w:rsidRPr="00D57BEC" w:rsidRDefault="00173D1A" w:rsidP="00D57BEC">
            <w:pPr>
              <w:numPr>
                <w:ilvl w:val="0"/>
                <w:numId w:val="21"/>
              </w:numPr>
              <w:rPr>
                <w:rFonts w:ascii="Times New Roman" w:hAnsi="Times New Roman" w:cs="Times New Roman"/>
                <w:bCs/>
                <w:sz w:val="20"/>
                <w:szCs w:val="20"/>
              </w:rPr>
            </w:pPr>
            <w:r w:rsidRPr="00D57BEC">
              <w:rPr>
                <w:rFonts w:ascii="Times New Roman" w:hAnsi="Times New Roman" w:cs="Times New Roman"/>
                <w:bCs/>
                <w:sz w:val="20"/>
                <w:szCs w:val="20"/>
              </w:rPr>
              <w:t>FFS</w:t>
            </w:r>
            <w:r w:rsidR="00656B4C">
              <w:rPr>
                <w:rFonts w:ascii="Times New Roman" w:hAnsi="Times New Roman" w:cs="Times New Roman"/>
                <w:bCs/>
                <w:sz w:val="20"/>
                <w:szCs w:val="20"/>
              </w:rPr>
              <w:t xml:space="preserve"> on</w:t>
            </w:r>
            <w:r w:rsidRPr="00D57BEC">
              <w:rPr>
                <w:rFonts w:ascii="Times New Roman" w:hAnsi="Times New Roman" w:cs="Times New Roman"/>
                <w:bCs/>
                <w:sz w:val="20"/>
                <w:szCs w:val="20"/>
              </w:rPr>
              <w:t xml:space="preserve"> </w:t>
            </w:r>
            <w:r w:rsidRPr="00D57BEC">
              <w:rPr>
                <w:rFonts w:ascii="Times New Roman" w:hAnsi="Times New Roman" w:cs="Times New Roman"/>
                <w:b/>
                <w:bCs/>
                <w:sz w:val="20"/>
                <w:szCs w:val="20"/>
              </w:rPr>
              <w:t xml:space="preserve">whether </w:t>
            </w:r>
            <w:r w:rsidR="00656B4C">
              <w:rPr>
                <w:rFonts w:ascii="Times New Roman" w:hAnsi="Times New Roman" w:cs="Times New Roman"/>
                <w:b/>
                <w:bCs/>
                <w:sz w:val="20"/>
                <w:szCs w:val="20"/>
              </w:rPr>
              <w:t xml:space="preserve">is </w:t>
            </w:r>
            <w:r w:rsidRPr="00D57BEC">
              <w:rPr>
                <w:rFonts w:ascii="Times New Roman" w:hAnsi="Times New Roman" w:cs="Times New Roman"/>
                <w:b/>
                <w:bCs/>
                <w:sz w:val="20"/>
                <w:szCs w:val="20"/>
              </w:rPr>
              <w:t xml:space="preserve">the pre-configured MG </w:t>
            </w:r>
            <w:r w:rsidR="00656B4C">
              <w:rPr>
                <w:rFonts w:ascii="Times New Roman" w:hAnsi="Times New Roman" w:cs="Times New Roman"/>
                <w:b/>
                <w:bCs/>
                <w:sz w:val="20"/>
                <w:szCs w:val="20"/>
              </w:rPr>
              <w:t>needed</w:t>
            </w:r>
            <w:r w:rsidRPr="00D57BEC">
              <w:rPr>
                <w:rFonts w:ascii="Times New Roman" w:hAnsi="Times New Roman" w:cs="Times New Roman"/>
                <w:b/>
                <w:bCs/>
                <w:sz w:val="20"/>
                <w:szCs w:val="20"/>
              </w:rPr>
              <w:t xml:space="preserve"> for PRS measurement</w:t>
            </w:r>
            <w:r w:rsidRPr="00D57BEC">
              <w:rPr>
                <w:rFonts w:ascii="Times New Roman" w:hAnsi="Times New Roman" w:cs="Times New Roman"/>
                <w:bCs/>
                <w:sz w:val="20"/>
                <w:szCs w:val="20"/>
              </w:rPr>
              <w:t>:</w:t>
            </w:r>
          </w:p>
          <w:p w:rsidR="006402DD" w:rsidRPr="00D57BEC"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1. Yes</w:t>
            </w:r>
          </w:p>
          <w:p w:rsidR="006402DD" w:rsidRPr="009B0C6D"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2. No</w:t>
            </w:r>
          </w:p>
          <w:p w:rsidR="009B0C6D" w:rsidRPr="009B0C6D" w:rsidRDefault="0078039A" w:rsidP="009B0C6D">
            <w:pPr>
              <w:numPr>
                <w:ilvl w:val="1"/>
                <w:numId w:val="21"/>
              </w:numPr>
              <w:rPr>
                <w:rFonts w:ascii="Times New Roman" w:hAnsi="Times New Roman" w:cs="Times New Roman"/>
                <w:bCs/>
                <w:sz w:val="20"/>
                <w:szCs w:val="20"/>
              </w:rPr>
            </w:pPr>
            <w:r w:rsidRPr="009B0C6D">
              <w:rPr>
                <w:rFonts w:ascii="Times New Roman" w:hAnsi="Times New Roman" w:cs="Times New Roman"/>
                <w:bCs/>
                <w:sz w:val="20"/>
                <w:szCs w:val="20"/>
              </w:rPr>
              <w:t>Option 3. Pre-configured MG falls back to the legacy MG</w:t>
            </w:r>
          </w:p>
          <w:p w:rsidR="006402DD" w:rsidRPr="00D57BEC" w:rsidRDefault="00173D1A" w:rsidP="00D57BEC">
            <w:pPr>
              <w:numPr>
                <w:ilvl w:val="0"/>
                <w:numId w:val="21"/>
              </w:numPr>
              <w:rPr>
                <w:rFonts w:ascii="Times New Roman" w:hAnsi="Times New Roman" w:cs="Times New Roman"/>
                <w:bCs/>
                <w:sz w:val="20"/>
                <w:szCs w:val="20"/>
              </w:rPr>
            </w:pPr>
            <w:r w:rsidRPr="00D57BEC">
              <w:rPr>
                <w:rFonts w:ascii="Times New Roman" w:hAnsi="Times New Roman" w:cs="Times New Roman"/>
                <w:bCs/>
                <w:sz w:val="20"/>
                <w:szCs w:val="20"/>
              </w:rPr>
              <w:t xml:space="preserve">FFS </w:t>
            </w:r>
            <w:r w:rsidR="009B0C6D">
              <w:rPr>
                <w:rFonts w:ascii="Times New Roman" w:hAnsi="Times New Roman" w:cs="Times New Roman"/>
                <w:bCs/>
                <w:sz w:val="20"/>
                <w:szCs w:val="20"/>
              </w:rPr>
              <w:t xml:space="preserve">on </w:t>
            </w:r>
            <w:r w:rsidR="009B0C6D" w:rsidRPr="009B0C6D">
              <w:rPr>
                <w:rFonts w:ascii="Times New Roman" w:hAnsi="Times New Roman" w:cs="Times New Roman"/>
                <w:b/>
                <w:bCs/>
                <w:sz w:val="20"/>
                <w:szCs w:val="20"/>
              </w:rPr>
              <w:t>Whether is the pre-configured MG needed for CSI-RS L3 measurement</w:t>
            </w:r>
            <w:r w:rsidRPr="00D57BEC">
              <w:rPr>
                <w:rFonts w:ascii="Times New Roman" w:hAnsi="Times New Roman" w:cs="Times New Roman"/>
                <w:bCs/>
                <w:sz w:val="20"/>
                <w:szCs w:val="20"/>
              </w:rPr>
              <w:t>:</w:t>
            </w:r>
          </w:p>
          <w:p w:rsidR="006402DD" w:rsidRPr="00D57BEC"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1. Yes</w:t>
            </w:r>
          </w:p>
          <w:p w:rsidR="00D57BEC" w:rsidRPr="009B0C6D"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2. No</w:t>
            </w:r>
          </w:p>
          <w:p w:rsidR="009B0C6D" w:rsidRPr="009B0C6D" w:rsidRDefault="0078039A" w:rsidP="009B0C6D">
            <w:pPr>
              <w:numPr>
                <w:ilvl w:val="1"/>
                <w:numId w:val="21"/>
              </w:numPr>
              <w:rPr>
                <w:rFonts w:ascii="Times New Roman" w:hAnsi="Times New Roman" w:cs="Times New Roman"/>
                <w:bCs/>
                <w:sz w:val="20"/>
                <w:szCs w:val="20"/>
              </w:rPr>
            </w:pPr>
            <w:r w:rsidRPr="009B0C6D">
              <w:rPr>
                <w:rFonts w:ascii="Times New Roman" w:hAnsi="Times New Roman" w:cs="Times New Roman"/>
                <w:bCs/>
                <w:sz w:val="20"/>
                <w:szCs w:val="20"/>
              </w:rPr>
              <w:t>Option 3. Pre-configured MG falls back to the legacy MG</w:t>
            </w:r>
          </w:p>
        </w:tc>
      </w:tr>
    </w:tbl>
    <w:p w:rsidR="002439A5" w:rsidRDefault="00BB363E" w:rsidP="002439A5">
      <w:pPr>
        <w:rPr>
          <w:rFonts w:ascii="Times New Roman" w:hAnsi="Times New Roman" w:cs="Times New Roman"/>
          <w:bCs/>
          <w:sz w:val="20"/>
          <w:szCs w:val="20"/>
        </w:rPr>
      </w:pPr>
      <w:r>
        <w:rPr>
          <w:rFonts w:ascii="Times New Roman" w:hAnsi="Times New Roman" w:cs="Times New Roman"/>
          <w:bCs/>
          <w:sz w:val="20"/>
          <w:szCs w:val="20"/>
        </w:rPr>
        <w:t xml:space="preserve">In Rel-16 positioning WI, it is assumed the MG is always required to perform the PRS measurement, </w:t>
      </w:r>
      <w:r w:rsidR="00C27396">
        <w:rPr>
          <w:rFonts w:ascii="Times New Roman" w:hAnsi="Times New Roman" w:cs="Times New Roman"/>
          <w:bCs/>
          <w:sz w:val="20"/>
          <w:szCs w:val="20"/>
        </w:rPr>
        <w:t>and we do not see the benefit the NW configure the pre-configured MG for PRS measurement compared with the legacy MG. T</w:t>
      </w:r>
      <w:r>
        <w:rPr>
          <w:rFonts w:ascii="Times New Roman" w:hAnsi="Times New Roman" w:cs="Times New Roman"/>
          <w:bCs/>
          <w:sz w:val="20"/>
          <w:szCs w:val="20"/>
        </w:rPr>
        <w:t>hus</w:t>
      </w:r>
      <w:r w:rsidR="00C27396">
        <w:rPr>
          <w:rFonts w:ascii="Times New Roman" w:hAnsi="Times New Roman" w:cs="Times New Roman"/>
          <w:bCs/>
          <w:sz w:val="20"/>
          <w:szCs w:val="20"/>
        </w:rPr>
        <w:t>,</w:t>
      </w:r>
      <w:r>
        <w:rPr>
          <w:rFonts w:ascii="Times New Roman" w:hAnsi="Times New Roman" w:cs="Times New Roman"/>
          <w:bCs/>
          <w:sz w:val="20"/>
          <w:szCs w:val="20"/>
        </w:rPr>
        <w:t xml:space="preserve"> it is not necessary to introduce pre-configured MG mechanism for PRS measurement. For CSI-RS L3 measurement, the requirements of intra-frequency measurement without MG and inter-frequency measurement with MG were introduced</w:t>
      </w:r>
      <w:r w:rsidRPr="00BB363E">
        <w:rPr>
          <w:rFonts w:ascii="Times New Roman" w:hAnsi="Times New Roman" w:cs="Times New Roman"/>
          <w:bCs/>
          <w:sz w:val="20"/>
          <w:szCs w:val="20"/>
        </w:rPr>
        <w:t xml:space="preserve"> </w:t>
      </w:r>
      <w:r>
        <w:rPr>
          <w:rFonts w:ascii="Times New Roman" w:hAnsi="Times New Roman" w:cs="Times New Roman"/>
          <w:bCs/>
          <w:sz w:val="20"/>
          <w:szCs w:val="20"/>
        </w:rPr>
        <w:t>in Rel-16. However,</w:t>
      </w:r>
      <w:r w:rsidR="00481E68">
        <w:rPr>
          <w:rFonts w:ascii="Times New Roman" w:hAnsi="Times New Roman" w:cs="Times New Roman"/>
          <w:bCs/>
          <w:sz w:val="20"/>
          <w:szCs w:val="20"/>
        </w:rPr>
        <w:t xml:space="preserve"> for certain CSI-RS resource to be measured, it can be switching from intra-frequency measurement to inter-frequency measurement before and after the active BWP switching, hence, the pre-configured MG mechanism should be applied to</w:t>
      </w:r>
      <w:r>
        <w:rPr>
          <w:rFonts w:ascii="Times New Roman" w:hAnsi="Times New Roman" w:cs="Times New Roman"/>
          <w:bCs/>
          <w:sz w:val="20"/>
          <w:szCs w:val="20"/>
        </w:rPr>
        <w:t xml:space="preserve"> </w:t>
      </w:r>
      <w:r w:rsidR="00481E68">
        <w:rPr>
          <w:rFonts w:ascii="Times New Roman" w:hAnsi="Times New Roman" w:cs="Times New Roman"/>
          <w:bCs/>
          <w:sz w:val="20"/>
          <w:szCs w:val="20"/>
        </w:rPr>
        <w:t>CSI-RS L3 measurement.</w:t>
      </w:r>
    </w:p>
    <w:p w:rsidR="00481E68" w:rsidRP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1: The pre-configured MG shall be configured for CSI-RS L3 measurement.</w:t>
      </w:r>
    </w:p>
    <w:p w:rsidR="002439A5" w:rsidRP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2: The pre-configured MG shall not be configured for PRS measurement.</w:t>
      </w:r>
    </w:p>
    <w:p w:rsidR="00C24CDA" w:rsidRPr="00C27396" w:rsidRDefault="002439A5" w:rsidP="00F03B58">
      <w:pPr>
        <w:rPr>
          <w:sz w:val="20"/>
          <w:szCs w:val="20"/>
          <w:u w:val="single"/>
        </w:rPr>
      </w:pPr>
      <w:r w:rsidRPr="002439A5">
        <w:rPr>
          <w:rFonts w:ascii="Times New Roman" w:hAnsi="Times New Roman" w:cs="Times New Roman"/>
          <w:b/>
          <w:bCs/>
          <w:sz w:val="20"/>
          <w:szCs w:val="20"/>
          <w:u w:val="single"/>
        </w:rPr>
        <w:t>Configuration procedure</w:t>
      </w:r>
    </w:p>
    <w:tbl>
      <w:tblPr>
        <w:tblW w:w="830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5479AE" w:rsidTr="005479AE">
        <w:trPr>
          <w:trHeight w:val="628"/>
        </w:trPr>
        <w:tc>
          <w:tcPr>
            <w:tcW w:w="8306" w:type="dxa"/>
          </w:tcPr>
          <w:p w:rsidR="002439A5" w:rsidRPr="002439A5" w:rsidRDefault="002439A5" w:rsidP="002439A5">
            <w:pPr>
              <w:rPr>
                <w:rFonts w:ascii="Times New Roman" w:hAnsi="Times New Roman" w:cs="Times New Roman"/>
                <w:b/>
                <w:sz w:val="20"/>
                <w:szCs w:val="20"/>
              </w:rPr>
            </w:pPr>
            <w:r w:rsidRPr="002439A5">
              <w:rPr>
                <w:rFonts w:ascii="Times New Roman" w:hAnsi="Times New Roman" w:cs="Times New Roman" w:hint="eastAsia"/>
                <w:b/>
                <w:sz w:val="20"/>
                <w:szCs w:val="20"/>
              </w:rPr>
              <w:t>C</w:t>
            </w:r>
            <w:r w:rsidRPr="002439A5">
              <w:rPr>
                <w:rFonts w:ascii="Times New Roman" w:hAnsi="Times New Roman" w:cs="Times New Roman"/>
                <w:b/>
                <w:sz w:val="20"/>
                <w:szCs w:val="20"/>
              </w:rPr>
              <w:t>onfiguration procedure</w:t>
            </w:r>
          </w:p>
          <w:p w:rsidR="00386988" w:rsidRPr="00C27396" w:rsidRDefault="0078039A" w:rsidP="00C27396">
            <w:pPr>
              <w:numPr>
                <w:ilvl w:val="0"/>
                <w:numId w:val="18"/>
              </w:numPr>
              <w:rPr>
                <w:rFonts w:ascii="Times New Roman" w:hAnsi="Times New Roman" w:cs="Times New Roman"/>
                <w:sz w:val="20"/>
                <w:szCs w:val="20"/>
              </w:rPr>
            </w:pPr>
            <w:r w:rsidRPr="00C27396">
              <w:rPr>
                <w:rFonts w:ascii="Times New Roman" w:hAnsi="Times New Roman" w:cs="Times New Roman"/>
                <w:sz w:val="20"/>
                <w:szCs w:val="20"/>
                <w:lang w:val="en-GB"/>
              </w:rPr>
              <w:t>Pre-configured MG per BWP needs not be considered in the 1st stage of this WI.</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FFS in the 2nd stage of this WI</w:t>
            </w:r>
          </w:p>
          <w:p w:rsidR="00386988" w:rsidRPr="00C27396" w:rsidRDefault="0078039A" w:rsidP="00C27396">
            <w:pPr>
              <w:numPr>
                <w:ilvl w:val="0"/>
                <w:numId w:val="18"/>
              </w:numPr>
              <w:rPr>
                <w:rFonts w:ascii="Times New Roman" w:hAnsi="Times New Roman" w:cs="Times New Roman"/>
                <w:b/>
                <w:bCs/>
                <w:sz w:val="20"/>
                <w:szCs w:val="20"/>
              </w:rPr>
            </w:pPr>
            <w:r w:rsidRPr="00C27396">
              <w:rPr>
                <w:rFonts w:ascii="Times New Roman" w:hAnsi="Times New Roman" w:cs="Times New Roman"/>
                <w:b/>
                <w:bCs/>
                <w:sz w:val="20"/>
                <w:szCs w:val="20"/>
              </w:rPr>
              <w:t>FFS on the specific RRC configuration parameters for the new aspects of pre-</w:t>
            </w:r>
            <w:r w:rsidRPr="00C27396">
              <w:rPr>
                <w:rFonts w:ascii="Times New Roman" w:hAnsi="Times New Roman" w:cs="Times New Roman"/>
                <w:b/>
                <w:bCs/>
                <w:sz w:val="20"/>
                <w:szCs w:val="20"/>
              </w:rPr>
              <w:lastRenderedPageBreak/>
              <w:t xml:space="preserve">configured MG to be introduced </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Option1: The parameters used to differentiate with the legacy MG</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Option 2a: The parameters used to indicate the pre-configured MG (de)activation status per BWP, which can be also served as the flag to differentiate with the legacy MG</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Option 2b: The parameters used to indicate the pre-configured MG (de)activation status per UE/FR, which can be also served as the flag to differentiate with the legacy MG</w:t>
            </w:r>
          </w:p>
          <w:p w:rsidR="00386988" w:rsidRPr="00C27396" w:rsidRDefault="0078039A" w:rsidP="00C27396">
            <w:pPr>
              <w:numPr>
                <w:ilvl w:val="0"/>
                <w:numId w:val="18"/>
              </w:numPr>
              <w:rPr>
                <w:rFonts w:ascii="Times New Roman" w:hAnsi="Times New Roman" w:cs="Times New Roman"/>
                <w:sz w:val="20"/>
                <w:szCs w:val="20"/>
              </w:rPr>
            </w:pPr>
            <w:r w:rsidRPr="00C27396">
              <w:rPr>
                <w:rFonts w:ascii="Times New Roman" w:hAnsi="Times New Roman" w:cs="Times New Roman"/>
                <w:b/>
                <w:bCs/>
                <w:sz w:val="20"/>
                <w:szCs w:val="20"/>
              </w:rPr>
              <w:t>Pre-configured MG status (activated/deactivated) after configuration completed</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Status of pre-configured MG is not fixed at RRC configuration</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NW can know the pre-configured status when/after the pre-MG being configured by itself</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FFS NW can fully control whether the pre-configured MG will be activated/deactivated</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FFS on how UE can know pre-configured MG’s activation status (activated/deactivated) after the pre-MG being configured</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Option 1: signaling</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Option 2: pre-defined rules</w:t>
            </w:r>
          </w:p>
          <w:p w:rsidR="00386988" w:rsidRPr="00C27396" w:rsidRDefault="0078039A" w:rsidP="00C27396">
            <w:pPr>
              <w:numPr>
                <w:ilvl w:val="0"/>
                <w:numId w:val="18"/>
              </w:numPr>
              <w:rPr>
                <w:rFonts w:ascii="Times New Roman" w:hAnsi="Times New Roman" w:cs="Times New Roman"/>
                <w:sz w:val="20"/>
                <w:szCs w:val="20"/>
              </w:rPr>
            </w:pPr>
            <w:r w:rsidRPr="00C27396">
              <w:rPr>
                <w:rFonts w:ascii="Times New Roman" w:hAnsi="Times New Roman" w:cs="Times New Roman"/>
                <w:sz w:val="20"/>
                <w:szCs w:val="20"/>
              </w:rPr>
              <w:t xml:space="preserve">MG configuration of </w:t>
            </w:r>
            <w:r w:rsidRPr="00C27396">
              <w:rPr>
                <w:rFonts w:ascii="Times New Roman" w:hAnsi="Times New Roman" w:cs="Times New Roman"/>
                <w:sz w:val="20"/>
                <w:szCs w:val="20"/>
                <w:lang w:val="en-GB"/>
              </w:rPr>
              <w:t xml:space="preserve">Pre-MG </w:t>
            </w:r>
            <w:r w:rsidRPr="00C27396">
              <w:rPr>
                <w:rFonts w:ascii="Times New Roman" w:hAnsi="Times New Roman" w:cs="Times New Roman"/>
                <w:sz w:val="20"/>
                <w:szCs w:val="20"/>
              </w:rPr>
              <w:t xml:space="preserve">can NOT be changed after BWP switching </w:t>
            </w:r>
          </w:p>
          <w:p w:rsidR="00386988" w:rsidRPr="00C27396" w:rsidRDefault="0078039A" w:rsidP="00C27396">
            <w:pPr>
              <w:numPr>
                <w:ilvl w:val="0"/>
                <w:numId w:val="18"/>
              </w:numPr>
              <w:rPr>
                <w:rFonts w:ascii="Times New Roman" w:hAnsi="Times New Roman" w:cs="Times New Roman"/>
                <w:sz w:val="20"/>
                <w:szCs w:val="20"/>
              </w:rPr>
            </w:pPr>
            <w:r w:rsidRPr="00C27396">
              <w:rPr>
                <w:rFonts w:ascii="Times New Roman" w:hAnsi="Times New Roman" w:cs="Times New Roman"/>
                <w:sz w:val="20"/>
                <w:szCs w:val="20"/>
              </w:rPr>
              <w:t xml:space="preserve">FFS on </w:t>
            </w:r>
            <w:r w:rsidRPr="00C27396">
              <w:rPr>
                <w:rFonts w:ascii="Times New Roman" w:hAnsi="Times New Roman" w:cs="Times New Roman"/>
                <w:b/>
                <w:bCs/>
                <w:sz w:val="20"/>
                <w:szCs w:val="20"/>
              </w:rPr>
              <w:t>relation of pre-configured MG pattern and with the current RRC configured MG</w:t>
            </w:r>
            <w:r w:rsidRPr="00C27396">
              <w:rPr>
                <w:rFonts w:ascii="Times New Roman" w:hAnsi="Times New Roman" w:cs="Times New Roman"/>
                <w:i/>
                <w:iCs/>
                <w:sz w:val="20"/>
                <w:szCs w:val="20"/>
              </w:rPr>
              <w:t xml:space="preserve"> </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 xml:space="preserve">Option 1. (CATT, xiaomi): </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The pre-configured MG is the same as RRC configured MG after it is activated.</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Whether the deactivated pre-configured MG and the RRC configured MG can be configured simultaneously needs to be studied</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 xml:space="preserve">Option 2a (Ericsson, ZTE) </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The already configured P-MGP is transformed into legacy MGP (with same MGL/MGRP) if the UE is configured to measure on any carrier (e.g. inter-RAT) which always need gaps for performing the measurement.</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Network can transform an already configured P-MGP into legacy MGP with same MGL/MGRP or vice versa without deconfiguring the P-MGP</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Deconfigure P-MG and reconfigure legacy pattern if P-MG is not suitable for MO configuration e.g. inter-RAT, PRS etc.</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Option 2b (Huawei, MTK, vivo, Apple):</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Network can transform a pre-configured MG into legacy MG or vice versa with same MG configuration.</w:t>
            </w:r>
          </w:p>
          <w:p w:rsidR="00386988" w:rsidRPr="00C27396" w:rsidRDefault="0078039A" w:rsidP="00C27396">
            <w:pPr>
              <w:numPr>
                <w:ilvl w:val="1"/>
                <w:numId w:val="17"/>
              </w:numPr>
              <w:rPr>
                <w:rFonts w:ascii="Times New Roman" w:hAnsi="Times New Roman" w:cs="Times New Roman"/>
                <w:sz w:val="20"/>
                <w:szCs w:val="20"/>
              </w:rPr>
            </w:pPr>
            <w:r w:rsidRPr="00C27396">
              <w:rPr>
                <w:rFonts w:ascii="Times New Roman" w:hAnsi="Times New Roman" w:cs="Times New Roman"/>
                <w:sz w:val="20"/>
                <w:szCs w:val="20"/>
              </w:rPr>
              <w:t>Option 3 (Intel, Qualcomm, Nokia)</w:t>
            </w:r>
          </w:p>
          <w:p w:rsidR="00386988" w:rsidRPr="00C27396" w:rsidRDefault="0078039A" w:rsidP="00C27396">
            <w:pPr>
              <w:numPr>
                <w:ilvl w:val="2"/>
                <w:numId w:val="17"/>
              </w:numPr>
              <w:rPr>
                <w:rFonts w:ascii="Times New Roman" w:hAnsi="Times New Roman" w:cs="Times New Roman"/>
                <w:sz w:val="20"/>
                <w:szCs w:val="20"/>
              </w:rPr>
            </w:pPr>
            <w:r w:rsidRPr="00C27396">
              <w:rPr>
                <w:rFonts w:ascii="Times New Roman" w:hAnsi="Times New Roman" w:cs="Times New Roman"/>
                <w:sz w:val="20"/>
                <w:szCs w:val="20"/>
              </w:rPr>
              <w:t xml:space="preserve">NW can configure the pre-configured MG and legacy MG independently. The transformation between the pre-MG and legacy MG has not any benefits in both singnaling and latency reduction. </w:t>
            </w:r>
          </w:p>
          <w:p w:rsidR="005479AE" w:rsidRPr="001B5B25" w:rsidRDefault="001B5B25" w:rsidP="001B5B25">
            <w:pPr>
              <w:rPr>
                <w:rFonts w:ascii="Times New Roman" w:hAnsi="Times New Roman" w:cs="Times New Roman"/>
                <w:sz w:val="20"/>
                <w:szCs w:val="20"/>
              </w:rPr>
            </w:pPr>
            <w:r w:rsidRPr="001B5B25">
              <w:rPr>
                <w:rFonts w:ascii="Times New Roman" w:hAnsi="Times New Roman" w:cs="Times New Roman"/>
                <w:b/>
                <w:bCs/>
                <w:sz w:val="20"/>
                <w:szCs w:val="20"/>
              </w:rPr>
              <w:t>[</w:t>
            </w:r>
            <w:r w:rsidRPr="001B5B25">
              <w:rPr>
                <w:rFonts w:ascii="Times New Roman" w:hAnsi="Times New Roman" w:cs="Times New Roman"/>
                <w:i/>
                <w:iCs/>
                <w:sz w:val="20"/>
                <w:szCs w:val="20"/>
              </w:rPr>
              <w:t>Moderator notes: If the pre-MG ON/OFF status is not fixed after being configured, for NW the serving gNB can enable it as ON/OFF by themselves completely. But for UE, UE needs to justify the pre-MG’s status based on the pre-defined rules or NW’s indication</w:t>
            </w:r>
            <w:r w:rsidRPr="001B5B25">
              <w:rPr>
                <w:rFonts w:ascii="Times New Roman" w:hAnsi="Times New Roman" w:cs="Times New Roman"/>
                <w:sz w:val="20"/>
                <w:szCs w:val="20"/>
              </w:rPr>
              <w:t>.]</w:t>
            </w:r>
          </w:p>
        </w:tc>
      </w:tr>
    </w:tbl>
    <w:p w:rsidR="00281801" w:rsidRDefault="00C944E9" w:rsidP="00F03B58">
      <w:pPr>
        <w:rPr>
          <w:rFonts w:ascii="Times New Roman" w:hAnsi="Times New Roman" w:cs="Times New Roman"/>
          <w:sz w:val="20"/>
          <w:szCs w:val="20"/>
        </w:rPr>
      </w:pPr>
      <w:r>
        <w:rPr>
          <w:rFonts w:ascii="Times New Roman" w:hAnsi="Times New Roman" w:cs="Times New Roman"/>
          <w:sz w:val="20"/>
          <w:szCs w:val="20"/>
        </w:rPr>
        <w:lastRenderedPageBreak/>
        <w:t>H</w:t>
      </w:r>
      <w:r w:rsidR="006925D9">
        <w:rPr>
          <w:rFonts w:ascii="Times New Roman" w:hAnsi="Times New Roman" w:cs="Times New Roman"/>
          <w:sz w:val="20"/>
          <w:szCs w:val="20"/>
        </w:rPr>
        <w:t xml:space="preserve">ow </w:t>
      </w:r>
      <w:r>
        <w:rPr>
          <w:rFonts w:ascii="Times New Roman" w:hAnsi="Times New Roman" w:cs="Times New Roman"/>
          <w:sz w:val="20"/>
          <w:szCs w:val="20"/>
        </w:rPr>
        <w:t xml:space="preserve">to configure the specific RRC parameters </w:t>
      </w:r>
      <w:r w:rsidR="006925D9">
        <w:rPr>
          <w:rFonts w:ascii="Times New Roman" w:hAnsi="Times New Roman" w:cs="Times New Roman"/>
          <w:sz w:val="20"/>
          <w:szCs w:val="20"/>
        </w:rPr>
        <w:t>to indicate the pre-configured MG is</w:t>
      </w:r>
      <w:r w:rsidR="00CB2B82">
        <w:rPr>
          <w:rFonts w:ascii="Times New Roman" w:hAnsi="Times New Roman" w:cs="Times New Roman"/>
          <w:sz w:val="20"/>
          <w:szCs w:val="20"/>
        </w:rPr>
        <w:t xml:space="preserve"> activated or deactivated. According to our understanding, whether the MG is needed or not depends on the reference signal </w:t>
      </w:r>
      <w:r>
        <w:rPr>
          <w:rFonts w:ascii="Times New Roman" w:hAnsi="Times New Roman" w:cs="Times New Roman"/>
          <w:sz w:val="20"/>
          <w:szCs w:val="20"/>
        </w:rPr>
        <w:t>to be measured</w:t>
      </w:r>
      <w:r w:rsidR="00CB2B82">
        <w:rPr>
          <w:rFonts w:ascii="Times New Roman" w:hAnsi="Times New Roman" w:cs="Times New Roman"/>
          <w:sz w:val="20"/>
          <w:szCs w:val="20"/>
        </w:rPr>
        <w:t xml:space="preserve"> is within the active B</w:t>
      </w:r>
      <w:r w:rsidR="005E3491">
        <w:rPr>
          <w:rFonts w:ascii="Times New Roman" w:hAnsi="Times New Roman" w:cs="Times New Roman"/>
          <w:sz w:val="20"/>
          <w:szCs w:val="20"/>
        </w:rPr>
        <w:t xml:space="preserve">WP or not, thus, </w:t>
      </w:r>
      <w:r w:rsidR="007F6C85">
        <w:rPr>
          <w:rFonts w:ascii="Times New Roman" w:hAnsi="Times New Roman" w:cs="Times New Roman"/>
          <w:sz w:val="20"/>
          <w:szCs w:val="20"/>
        </w:rPr>
        <w:t xml:space="preserve">in order to guarantee NW and UE have the same understanding on the status of pre-configured MG, </w:t>
      </w:r>
      <w:r w:rsidR="005E3491">
        <w:rPr>
          <w:rFonts w:ascii="Times New Roman" w:hAnsi="Times New Roman" w:cs="Times New Roman"/>
          <w:sz w:val="20"/>
          <w:szCs w:val="20"/>
        </w:rPr>
        <w:t xml:space="preserve">it is straight-way-forward </w:t>
      </w:r>
      <w:r w:rsidR="00397B64">
        <w:rPr>
          <w:rFonts w:ascii="Times New Roman" w:hAnsi="Times New Roman" w:cs="Times New Roman"/>
          <w:sz w:val="20"/>
          <w:szCs w:val="20"/>
        </w:rPr>
        <w:t xml:space="preserve">NW should </w:t>
      </w:r>
      <w:r w:rsidR="007F6C85">
        <w:rPr>
          <w:rFonts w:ascii="Times New Roman" w:hAnsi="Times New Roman" w:cs="Times New Roman"/>
          <w:sz w:val="20"/>
          <w:szCs w:val="20"/>
        </w:rPr>
        <w:t xml:space="preserve">configure the status </w:t>
      </w:r>
      <w:r w:rsidR="00DE3956">
        <w:rPr>
          <w:rFonts w:ascii="Times New Roman" w:hAnsi="Times New Roman" w:cs="Times New Roman"/>
          <w:sz w:val="20"/>
          <w:szCs w:val="20"/>
        </w:rPr>
        <w:t>indication per BWP</w:t>
      </w:r>
      <w:r w:rsidR="005E3491">
        <w:rPr>
          <w:rFonts w:ascii="Times New Roman" w:hAnsi="Times New Roman" w:cs="Times New Roman"/>
          <w:sz w:val="20"/>
          <w:szCs w:val="20"/>
        </w:rPr>
        <w:t xml:space="preserve"> </w:t>
      </w:r>
      <w:r w:rsidR="007F6C85">
        <w:rPr>
          <w:rFonts w:ascii="Times New Roman" w:hAnsi="Times New Roman" w:cs="Times New Roman"/>
          <w:sz w:val="20"/>
          <w:szCs w:val="20"/>
        </w:rPr>
        <w:t xml:space="preserve">to inform UE </w:t>
      </w:r>
      <w:r w:rsidR="005E3491">
        <w:rPr>
          <w:rFonts w:ascii="Times New Roman" w:hAnsi="Times New Roman" w:cs="Times New Roman"/>
          <w:sz w:val="20"/>
          <w:szCs w:val="20"/>
        </w:rPr>
        <w:t xml:space="preserve">the pre-configured MG is </w:t>
      </w:r>
      <w:r w:rsidR="00DE3956">
        <w:rPr>
          <w:rFonts w:ascii="Times New Roman" w:hAnsi="Times New Roman" w:cs="Times New Roman"/>
          <w:sz w:val="20"/>
          <w:szCs w:val="20"/>
        </w:rPr>
        <w:t>activated</w:t>
      </w:r>
      <w:r w:rsidR="005E3491">
        <w:rPr>
          <w:rFonts w:ascii="Times New Roman" w:hAnsi="Times New Roman" w:cs="Times New Roman"/>
          <w:sz w:val="20"/>
          <w:szCs w:val="20"/>
        </w:rPr>
        <w:t xml:space="preserve"> or </w:t>
      </w:r>
      <w:r w:rsidR="00DE3956">
        <w:rPr>
          <w:rFonts w:ascii="Times New Roman" w:hAnsi="Times New Roman" w:cs="Times New Roman"/>
          <w:sz w:val="20"/>
          <w:szCs w:val="20"/>
        </w:rPr>
        <w:t>deactivated</w:t>
      </w:r>
      <w:r w:rsidR="005E3491">
        <w:rPr>
          <w:rFonts w:ascii="Times New Roman" w:hAnsi="Times New Roman" w:cs="Times New Roman"/>
          <w:sz w:val="20"/>
          <w:szCs w:val="20"/>
        </w:rPr>
        <w:t>.</w:t>
      </w:r>
      <w:r w:rsidR="000755C5">
        <w:rPr>
          <w:rFonts w:ascii="Times New Roman" w:hAnsi="Times New Roman" w:cs="Times New Roman"/>
          <w:sz w:val="20"/>
          <w:szCs w:val="20"/>
        </w:rPr>
        <w:t xml:space="preserve"> </w:t>
      </w:r>
    </w:p>
    <w:p w:rsidR="003E3E2D" w:rsidRDefault="004401FE" w:rsidP="004401FE">
      <w:pPr>
        <w:spacing w:before="240" w:after="240"/>
        <w:rPr>
          <w:rFonts w:ascii="Times New Roman" w:hAnsi="Times New Roman" w:cs="Times New Roman"/>
          <w:b/>
          <w:sz w:val="20"/>
          <w:szCs w:val="20"/>
        </w:rPr>
      </w:pPr>
      <w:r w:rsidRPr="004401FE">
        <w:rPr>
          <w:rFonts w:ascii="Times New Roman" w:hAnsi="Times New Roman" w:cs="Times New Roman" w:hint="eastAsia"/>
          <w:b/>
          <w:sz w:val="20"/>
          <w:szCs w:val="20"/>
        </w:rPr>
        <w:t>P</w:t>
      </w:r>
      <w:r w:rsidR="00C97133">
        <w:rPr>
          <w:rFonts w:ascii="Times New Roman" w:hAnsi="Times New Roman" w:cs="Times New Roman"/>
          <w:b/>
          <w:sz w:val="20"/>
          <w:szCs w:val="20"/>
        </w:rPr>
        <w:t>ropos</w:t>
      </w:r>
      <w:r w:rsidR="00C97133" w:rsidRPr="00DE3956">
        <w:rPr>
          <w:rFonts w:ascii="Times New Roman" w:hAnsi="Times New Roman" w:cs="Times New Roman"/>
          <w:b/>
          <w:sz w:val="20"/>
          <w:szCs w:val="20"/>
        </w:rPr>
        <w:t xml:space="preserve">al </w:t>
      </w:r>
      <w:r w:rsidR="00DE3956" w:rsidRPr="00DE3956">
        <w:rPr>
          <w:rFonts w:ascii="Times New Roman" w:hAnsi="Times New Roman" w:cs="Times New Roman"/>
          <w:b/>
          <w:sz w:val="20"/>
          <w:szCs w:val="20"/>
        </w:rPr>
        <w:t>3</w:t>
      </w:r>
      <w:r w:rsidRPr="00DE3956">
        <w:rPr>
          <w:rFonts w:ascii="Times New Roman" w:hAnsi="Times New Roman" w:cs="Times New Roman"/>
          <w:b/>
          <w:sz w:val="20"/>
          <w:szCs w:val="20"/>
        </w:rPr>
        <w:t xml:space="preserve">: </w:t>
      </w:r>
      <w:r w:rsidR="00DE3956" w:rsidRPr="00DE3956">
        <w:rPr>
          <w:rFonts w:ascii="Times New Roman" w:hAnsi="Times New Roman" w:cs="Times New Roman"/>
          <w:b/>
          <w:sz w:val="20"/>
          <w:szCs w:val="20"/>
        </w:rPr>
        <w:t>NW should configure the status indication per BWP to inform UE the pre-configured MG is activated or deactivated</w:t>
      </w:r>
      <w:r w:rsidR="003E3E2D" w:rsidRPr="00DE3956">
        <w:rPr>
          <w:rFonts w:ascii="Times New Roman" w:hAnsi="Times New Roman" w:cs="Times New Roman"/>
          <w:b/>
          <w:sz w:val="20"/>
          <w:szCs w:val="20"/>
        </w:rPr>
        <w:t>.</w:t>
      </w:r>
    </w:p>
    <w:p w:rsidR="005479AE" w:rsidRPr="00ED394C" w:rsidRDefault="00C6529F" w:rsidP="00F03B58">
      <w:pPr>
        <w:rPr>
          <w:rFonts w:ascii="Times New Roman" w:hAnsi="Times New Roman" w:cs="Times New Roman"/>
          <w:sz w:val="20"/>
          <w:szCs w:val="20"/>
        </w:rPr>
      </w:pPr>
      <w:r>
        <w:rPr>
          <w:rFonts w:ascii="Times New Roman" w:hAnsi="Times New Roman" w:cs="Times New Roman"/>
          <w:sz w:val="20"/>
          <w:szCs w:val="20"/>
        </w:rPr>
        <w:t xml:space="preserve">After the RRC configuration, </w:t>
      </w:r>
      <w:r w:rsidR="00FF6F0C">
        <w:rPr>
          <w:rFonts w:ascii="Times New Roman" w:hAnsi="Times New Roman" w:cs="Times New Roman"/>
          <w:sz w:val="20"/>
          <w:szCs w:val="20"/>
        </w:rPr>
        <w:t xml:space="preserve">how UE know the status of pre-configured MG </w:t>
      </w:r>
      <w:r>
        <w:rPr>
          <w:rFonts w:ascii="Times New Roman" w:hAnsi="Times New Roman" w:cs="Times New Roman"/>
          <w:sz w:val="20"/>
          <w:szCs w:val="20"/>
        </w:rPr>
        <w:t>is FFS.</w:t>
      </w:r>
      <w:r w:rsidR="006917A2">
        <w:rPr>
          <w:rFonts w:ascii="Times New Roman" w:hAnsi="Times New Roman" w:cs="Times New Roman"/>
          <w:sz w:val="20"/>
          <w:szCs w:val="20"/>
        </w:rPr>
        <w:t xml:space="preserve"> From our perspective, the activation/deactivation </w:t>
      </w:r>
      <w:r w:rsidR="00F927BC">
        <w:rPr>
          <w:rFonts w:ascii="Times New Roman" w:hAnsi="Times New Roman" w:cs="Times New Roman"/>
          <w:sz w:val="20"/>
          <w:szCs w:val="20"/>
        </w:rPr>
        <w:t>of</w:t>
      </w:r>
      <w:r w:rsidR="006917A2">
        <w:rPr>
          <w:rFonts w:ascii="Times New Roman" w:hAnsi="Times New Roman" w:cs="Times New Roman"/>
          <w:sz w:val="20"/>
          <w:szCs w:val="20"/>
        </w:rPr>
        <w:t xml:space="preserve"> the pre-config</w:t>
      </w:r>
      <w:r w:rsidR="000527CF">
        <w:rPr>
          <w:rFonts w:ascii="Times New Roman" w:hAnsi="Times New Roman" w:cs="Times New Roman"/>
          <w:sz w:val="20"/>
          <w:szCs w:val="20"/>
        </w:rPr>
        <w:t xml:space="preserve">ured MG </w:t>
      </w:r>
      <w:r w:rsidR="00F927BC">
        <w:rPr>
          <w:rFonts w:ascii="Times New Roman" w:hAnsi="Times New Roman" w:cs="Times New Roman"/>
          <w:sz w:val="20"/>
          <w:szCs w:val="20"/>
        </w:rPr>
        <w:t xml:space="preserve">should be indicated by NW </w:t>
      </w:r>
      <w:r w:rsidR="000527CF">
        <w:rPr>
          <w:rFonts w:ascii="Times New Roman" w:hAnsi="Times New Roman" w:cs="Times New Roman"/>
          <w:sz w:val="20"/>
          <w:szCs w:val="20"/>
        </w:rPr>
        <w:t xml:space="preserve">for </w:t>
      </w:r>
      <w:r w:rsidR="006A7548">
        <w:rPr>
          <w:rFonts w:ascii="Times New Roman" w:hAnsi="Times New Roman" w:cs="Times New Roman"/>
          <w:sz w:val="20"/>
          <w:szCs w:val="20"/>
        </w:rPr>
        <w:t>the configured</w:t>
      </w:r>
      <w:r w:rsidR="000527CF">
        <w:rPr>
          <w:rFonts w:ascii="Times New Roman" w:hAnsi="Times New Roman" w:cs="Times New Roman"/>
          <w:sz w:val="20"/>
          <w:szCs w:val="20"/>
        </w:rPr>
        <w:t xml:space="preserve"> BWP</w:t>
      </w:r>
      <w:r w:rsidR="006A7548">
        <w:rPr>
          <w:rFonts w:ascii="Times New Roman" w:hAnsi="Times New Roman" w:cs="Times New Roman"/>
          <w:sz w:val="20"/>
          <w:szCs w:val="20"/>
        </w:rPr>
        <w:t>(s)</w:t>
      </w:r>
      <w:r w:rsidR="00ED394C">
        <w:rPr>
          <w:rFonts w:ascii="Times New Roman" w:hAnsi="Times New Roman" w:cs="Times New Roman"/>
          <w:sz w:val="20"/>
          <w:szCs w:val="20"/>
        </w:rPr>
        <w:t xml:space="preserve">, and </w:t>
      </w:r>
      <w:r w:rsidR="00E31310">
        <w:rPr>
          <w:rFonts w:ascii="Times New Roman" w:hAnsi="Times New Roman" w:cs="Times New Roman"/>
          <w:sz w:val="20"/>
          <w:szCs w:val="20"/>
        </w:rPr>
        <w:t>the UE should know the status of pre-configured MG on each BWP after the status indication configured by NW</w:t>
      </w:r>
      <w:r w:rsidR="00BB31C1">
        <w:rPr>
          <w:rFonts w:ascii="Times New Roman" w:hAnsi="Times New Roman" w:cs="Times New Roman"/>
          <w:sz w:val="20"/>
          <w:szCs w:val="20"/>
        </w:rPr>
        <w:t>.</w:t>
      </w:r>
    </w:p>
    <w:p w:rsidR="00F0057F" w:rsidRPr="006C656F" w:rsidRDefault="00F0057F" w:rsidP="00940509">
      <w:pPr>
        <w:spacing w:before="240" w:after="240"/>
        <w:rPr>
          <w:rFonts w:ascii="Times New Roman" w:hAnsi="Times New Roman" w:cs="Times New Roman"/>
          <w:b/>
          <w:sz w:val="20"/>
          <w:szCs w:val="20"/>
        </w:rPr>
      </w:pPr>
      <w:r w:rsidRPr="00F0057F">
        <w:rPr>
          <w:rFonts w:ascii="Times New Roman" w:hAnsi="Times New Roman" w:cs="Times New Roman"/>
          <w:b/>
          <w:sz w:val="20"/>
          <w:szCs w:val="20"/>
        </w:rPr>
        <w:t xml:space="preserve">Proposal </w:t>
      </w:r>
      <w:r w:rsidR="00940509">
        <w:rPr>
          <w:rFonts w:ascii="Times New Roman" w:hAnsi="Times New Roman" w:cs="Times New Roman"/>
          <w:b/>
          <w:sz w:val="20"/>
          <w:szCs w:val="20"/>
        </w:rPr>
        <w:t>4</w:t>
      </w:r>
      <w:r w:rsidRPr="00F0057F">
        <w:rPr>
          <w:rFonts w:ascii="Times New Roman" w:hAnsi="Times New Roman" w:cs="Times New Roman"/>
          <w:b/>
          <w:sz w:val="20"/>
          <w:szCs w:val="20"/>
        </w:rPr>
        <w:t xml:space="preserve">: </w:t>
      </w:r>
      <w:r w:rsidR="00940509" w:rsidRPr="00940509">
        <w:rPr>
          <w:rFonts w:ascii="Times New Roman" w:hAnsi="Times New Roman" w:cs="Times New Roman"/>
          <w:b/>
          <w:sz w:val="20"/>
          <w:szCs w:val="20"/>
        </w:rPr>
        <w:t>UE should know the status of pre-configured MG on each BWP after the status indication configured by NW</w:t>
      </w:r>
      <w:r w:rsidRPr="00DD5DED">
        <w:rPr>
          <w:rFonts w:ascii="Times New Roman" w:hAnsi="Times New Roman" w:cs="Times New Roman"/>
          <w:b/>
          <w:sz w:val="20"/>
          <w:szCs w:val="20"/>
        </w:rPr>
        <w:t>.</w:t>
      </w:r>
      <w:r w:rsidR="00FF6F0C">
        <w:rPr>
          <w:rFonts w:ascii="Times New Roman" w:hAnsi="Times New Roman" w:cs="Times New Roman"/>
          <w:b/>
          <w:sz w:val="20"/>
          <w:szCs w:val="20"/>
        </w:rPr>
        <w:t xml:space="preserve"> </w:t>
      </w:r>
    </w:p>
    <w:p w:rsidR="00820718" w:rsidRDefault="00DD4BDE" w:rsidP="00B1000D">
      <w:pPr>
        <w:spacing w:after="240"/>
        <w:rPr>
          <w:rFonts w:ascii="Times New Roman" w:hAnsi="Times New Roman" w:cs="Times New Roman"/>
          <w:sz w:val="20"/>
          <w:szCs w:val="20"/>
        </w:rPr>
      </w:pPr>
      <w:r w:rsidRPr="00DD4BDE">
        <w:rPr>
          <w:rFonts w:ascii="Times New Roman" w:hAnsi="Times New Roman" w:cs="Times New Roman" w:hint="eastAsia"/>
          <w:sz w:val="20"/>
          <w:szCs w:val="20"/>
        </w:rPr>
        <w:t>R</w:t>
      </w:r>
      <w:r w:rsidRPr="00DD4BDE">
        <w:rPr>
          <w:rFonts w:ascii="Times New Roman" w:hAnsi="Times New Roman" w:cs="Times New Roman"/>
          <w:sz w:val="20"/>
          <w:szCs w:val="20"/>
        </w:rPr>
        <w:t xml:space="preserve">egarding </w:t>
      </w:r>
      <w:r w:rsidR="00820718">
        <w:rPr>
          <w:rFonts w:ascii="Times New Roman" w:hAnsi="Times New Roman" w:cs="Times New Roman"/>
          <w:sz w:val="20"/>
          <w:szCs w:val="20"/>
        </w:rPr>
        <w:t xml:space="preserve">the relation of pre-configured MG and the current legacy MG, in my understanding, the pre-configured MG can be </w:t>
      </w:r>
      <w:r w:rsidR="00F970F8">
        <w:rPr>
          <w:rFonts w:ascii="Times New Roman" w:hAnsi="Times New Roman" w:cs="Times New Roman"/>
          <w:sz w:val="20"/>
          <w:szCs w:val="20"/>
        </w:rPr>
        <w:t>considered as</w:t>
      </w:r>
      <w:r w:rsidR="00820718">
        <w:rPr>
          <w:rFonts w:ascii="Times New Roman" w:hAnsi="Times New Roman" w:cs="Times New Roman"/>
          <w:sz w:val="20"/>
          <w:szCs w:val="20"/>
        </w:rPr>
        <w:t xml:space="preserve"> the legacy MG after it is activated</w:t>
      </w:r>
      <w:r w:rsidR="0042489C">
        <w:rPr>
          <w:rFonts w:ascii="Times New Roman" w:hAnsi="Times New Roman" w:cs="Times New Roman"/>
          <w:sz w:val="20"/>
          <w:szCs w:val="20"/>
        </w:rPr>
        <w:t>.</w:t>
      </w:r>
      <w:r w:rsidR="00F970F8">
        <w:rPr>
          <w:rFonts w:ascii="Times New Roman" w:hAnsi="Times New Roman" w:cs="Times New Roman"/>
          <w:sz w:val="20"/>
          <w:szCs w:val="20"/>
        </w:rPr>
        <w:t xml:space="preserve"> And the </w:t>
      </w:r>
      <w:r w:rsidR="008F72FF">
        <w:rPr>
          <w:rFonts w:ascii="Times New Roman" w:hAnsi="Times New Roman" w:cs="Times New Roman"/>
          <w:sz w:val="20"/>
          <w:szCs w:val="20"/>
        </w:rPr>
        <w:t xml:space="preserve">transition between </w:t>
      </w:r>
      <w:r w:rsidR="00F970F8">
        <w:rPr>
          <w:rFonts w:ascii="Times New Roman" w:hAnsi="Times New Roman" w:cs="Times New Roman"/>
          <w:sz w:val="20"/>
          <w:szCs w:val="20"/>
        </w:rPr>
        <w:t xml:space="preserve">pre-configured MG </w:t>
      </w:r>
      <w:r w:rsidR="008F72FF">
        <w:rPr>
          <w:rFonts w:ascii="Times New Roman" w:hAnsi="Times New Roman" w:cs="Times New Roman"/>
          <w:sz w:val="20"/>
          <w:szCs w:val="20"/>
        </w:rPr>
        <w:t>and legacy MG should be controlled by NW via RRC configuration, which is the activation procedure of pre-configured MG. In addition, the pre-configured MG and the legacy MG can be configured indepen</w:t>
      </w:r>
      <w:r w:rsidR="003F363C">
        <w:rPr>
          <w:rFonts w:ascii="Times New Roman" w:hAnsi="Times New Roman" w:cs="Times New Roman"/>
          <w:sz w:val="20"/>
          <w:szCs w:val="20"/>
        </w:rPr>
        <w:t xml:space="preserve">dently which </w:t>
      </w:r>
      <w:r w:rsidR="006219A4">
        <w:rPr>
          <w:rFonts w:ascii="Times New Roman" w:hAnsi="Times New Roman" w:cs="Times New Roman"/>
          <w:sz w:val="20"/>
          <w:szCs w:val="20"/>
        </w:rPr>
        <w:t>are</w:t>
      </w:r>
      <w:r w:rsidR="003F363C">
        <w:rPr>
          <w:rFonts w:ascii="Times New Roman" w:hAnsi="Times New Roman" w:cs="Times New Roman"/>
          <w:sz w:val="20"/>
          <w:szCs w:val="20"/>
        </w:rPr>
        <w:t xml:space="preserve"> considered as concurrent gaps.</w:t>
      </w:r>
    </w:p>
    <w:p w:rsidR="005E41C3" w:rsidRDefault="003F363C" w:rsidP="00B1000D">
      <w:pPr>
        <w:spacing w:after="240"/>
        <w:rPr>
          <w:rFonts w:ascii="Times New Roman" w:hAnsi="Times New Roman" w:cs="Times New Roman"/>
          <w:b/>
          <w:sz w:val="20"/>
          <w:szCs w:val="20"/>
        </w:rPr>
      </w:pPr>
      <w:r>
        <w:rPr>
          <w:rFonts w:ascii="Times New Roman" w:hAnsi="Times New Roman" w:cs="Times New Roman"/>
          <w:b/>
          <w:sz w:val="20"/>
          <w:szCs w:val="20"/>
        </w:rPr>
        <w:t>Proposal 5</w:t>
      </w:r>
      <w:r w:rsidR="00CA0016" w:rsidRPr="00CA0016">
        <w:rPr>
          <w:rFonts w:ascii="Times New Roman" w:hAnsi="Times New Roman" w:cs="Times New Roman"/>
          <w:b/>
          <w:sz w:val="20"/>
          <w:szCs w:val="20"/>
        </w:rPr>
        <w:t xml:space="preserve">: The pre-configured MG </w:t>
      </w:r>
      <w:r>
        <w:rPr>
          <w:rFonts w:ascii="Times New Roman" w:hAnsi="Times New Roman" w:cs="Times New Roman"/>
          <w:b/>
          <w:sz w:val="20"/>
          <w:szCs w:val="20"/>
        </w:rPr>
        <w:t>is</w:t>
      </w:r>
      <w:r w:rsidRPr="003F363C">
        <w:rPr>
          <w:rFonts w:ascii="Times New Roman" w:hAnsi="Times New Roman" w:cs="Times New Roman"/>
          <w:b/>
          <w:sz w:val="20"/>
          <w:szCs w:val="20"/>
        </w:rPr>
        <w:t xml:space="preserve"> considered as the legacy MG after it is activated</w:t>
      </w:r>
      <w:r>
        <w:rPr>
          <w:rFonts w:ascii="Times New Roman" w:hAnsi="Times New Roman" w:cs="Times New Roman"/>
          <w:b/>
          <w:sz w:val="20"/>
          <w:szCs w:val="20"/>
        </w:rPr>
        <w:t>, which is controlled by NW via RRC configuration</w:t>
      </w:r>
      <w:r w:rsidR="00CA0016" w:rsidRPr="00CA0016">
        <w:rPr>
          <w:rFonts w:ascii="Times New Roman" w:hAnsi="Times New Roman" w:cs="Times New Roman"/>
          <w:b/>
          <w:sz w:val="20"/>
          <w:szCs w:val="20"/>
        </w:rPr>
        <w:t>.</w:t>
      </w:r>
    </w:p>
    <w:p w:rsidR="003F363C" w:rsidRPr="00E013CF" w:rsidRDefault="003F363C" w:rsidP="00B1000D">
      <w:pPr>
        <w:spacing w:after="240"/>
        <w:rPr>
          <w:rFonts w:ascii="Times New Roman" w:hAnsi="Times New Roman" w:cs="Times New Roman"/>
          <w:b/>
          <w:sz w:val="20"/>
          <w:szCs w:val="20"/>
        </w:rPr>
      </w:pPr>
      <w:r>
        <w:rPr>
          <w:rFonts w:ascii="Times New Roman" w:hAnsi="Times New Roman" w:cs="Times New Roman"/>
          <w:b/>
          <w:sz w:val="20"/>
          <w:szCs w:val="20"/>
        </w:rPr>
        <w:t>Proposal 6</w:t>
      </w:r>
      <w:r w:rsidRPr="00CA0016">
        <w:rPr>
          <w:rFonts w:ascii="Times New Roman" w:hAnsi="Times New Roman" w:cs="Times New Roman"/>
          <w:b/>
          <w:sz w:val="20"/>
          <w:szCs w:val="20"/>
        </w:rPr>
        <w:t>:</w:t>
      </w:r>
      <w:r w:rsidRPr="003F363C">
        <w:rPr>
          <w:rFonts w:ascii="Times New Roman" w:hAnsi="Times New Roman" w:cs="Times New Roman"/>
          <w:b/>
          <w:sz w:val="20"/>
          <w:szCs w:val="20"/>
        </w:rPr>
        <w:t xml:space="preserve"> </w:t>
      </w:r>
      <w:r>
        <w:rPr>
          <w:rFonts w:ascii="Times New Roman" w:hAnsi="Times New Roman" w:cs="Times New Roman"/>
          <w:b/>
          <w:sz w:val="20"/>
          <w:szCs w:val="20"/>
        </w:rPr>
        <w:t>T</w:t>
      </w:r>
      <w:r w:rsidRPr="003F363C">
        <w:rPr>
          <w:rFonts w:ascii="Times New Roman" w:hAnsi="Times New Roman" w:cs="Times New Roman"/>
          <w:b/>
          <w:sz w:val="20"/>
          <w:szCs w:val="20"/>
        </w:rPr>
        <w:t xml:space="preserve">he pre-configured MG and the legacy MG can be configured independently which </w:t>
      </w:r>
      <w:r w:rsidR="006219A4">
        <w:rPr>
          <w:rFonts w:ascii="Times New Roman" w:hAnsi="Times New Roman" w:cs="Times New Roman"/>
          <w:b/>
          <w:sz w:val="20"/>
          <w:szCs w:val="20"/>
        </w:rPr>
        <w:t>are</w:t>
      </w:r>
      <w:r w:rsidRPr="003F363C">
        <w:rPr>
          <w:rFonts w:ascii="Times New Roman" w:hAnsi="Times New Roman" w:cs="Times New Roman"/>
          <w:b/>
          <w:sz w:val="20"/>
          <w:szCs w:val="20"/>
        </w:rPr>
        <w:t xml:space="preserve"> considered as concurrent gaps.</w:t>
      </w:r>
    </w:p>
    <w:p w:rsidR="00A911B9" w:rsidRPr="00A911B9" w:rsidRDefault="00A911B9" w:rsidP="00F03B58">
      <w:pPr>
        <w:rPr>
          <w:rFonts w:ascii="Times New Roman" w:hAnsi="Times New Roman" w:cs="Times New Roman"/>
          <w:sz w:val="20"/>
          <w:szCs w:val="20"/>
          <w:u w:val="single"/>
        </w:rPr>
      </w:pPr>
      <w:r w:rsidRPr="00A911B9">
        <w:rPr>
          <w:rFonts w:ascii="Times New Roman" w:hAnsi="Times New Roman" w:cs="Times New Roman"/>
          <w:b/>
          <w:bCs/>
          <w:sz w:val="20"/>
          <w:szCs w:val="20"/>
          <w:u w:val="single"/>
        </w:rPr>
        <w:t>Activation/Deactivation procedures</w:t>
      </w:r>
    </w:p>
    <w:p w:rsidR="00616A4F" w:rsidRDefault="00616A4F"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activation/deactivation procedure for pre-configured MG, </w:t>
      </w:r>
      <w:r w:rsidR="00CA0016">
        <w:rPr>
          <w:rFonts w:ascii="Times New Roman" w:hAnsi="Times New Roman" w:cs="Times New Roman"/>
          <w:sz w:val="20"/>
          <w:szCs w:val="20"/>
        </w:rPr>
        <w:t xml:space="preserve">according to the agreements in [1], </w:t>
      </w:r>
      <w:r>
        <w:rPr>
          <w:rFonts w:ascii="Times New Roman" w:hAnsi="Times New Roman" w:cs="Times New Roman"/>
          <w:sz w:val="20"/>
          <w:szCs w:val="20"/>
        </w:rPr>
        <w:t>the following aspects need to be considered.</w:t>
      </w:r>
    </w:p>
    <w:tbl>
      <w:tblPr>
        <w:tblW w:w="83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3"/>
      </w:tblGrid>
      <w:tr w:rsidR="00616A4F" w:rsidTr="00616A4F">
        <w:trPr>
          <w:trHeight w:val="728"/>
        </w:trPr>
        <w:tc>
          <w:tcPr>
            <w:tcW w:w="8323" w:type="dxa"/>
          </w:tcPr>
          <w:p w:rsidR="003E67A2" w:rsidRPr="006C48FC" w:rsidRDefault="00CC7199" w:rsidP="006C48FC">
            <w:pPr>
              <w:numPr>
                <w:ilvl w:val="0"/>
                <w:numId w:val="17"/>
              </w:numPr>
              <w:rPr>
                <w:rFonts w:ascii="Times New Roman" w:hAnsi="Times New Roman" w:cs="Times New Roman"/>
                <w:b/>
                <w:bCs/>
                <w:sz w:val="20"/>
                <w:szCs w:val="20"/>
              </w:rPr>
            </w:pPr>
            <w:r w:rsidRPr="006C48FC">
              <w:rPr>
                <w:rFonts w:ascii="Times New Roman" w:hAnsi="Times New Roman" w:cs="Times New Roman"/>
                <w:b/>
                <w:bCs/>
                <w:sz w:val="20"/>
                <w:szCs w:val="20"/>
              </w:rPr>
              <w:t xml:space="preserve">Criteria of activation/deactivation pre-configured MG </w:t>
            </w:r>
          </w:p>
          <w:p w:rsidR="003E67A2" w:rsidRPr="006C48FC" w:rsidRDefault="00CC7199" w:rsidP="006C48FC">
            <w:pPr>
              <w:numPr>
                <w:ilvl w:val="1"/>
                <w:numId w:val="17"/>
              </w:numPr>
              <w:rPr>
                <w:rFonts w:ascii="Times New Roman" w:hAnsi="Times New Roman" w:cs="Times New Roman"/>
                <w:sz w:val="20"/>
                <w:szCs w:val="20"/>
              </w:rPr>
            </w:pPr>
            <w:r w:rsidRPr="006C48FC">
              <w:rPr>
                <w:rFonts w:ascii="Times New Roman" w:hAnsi="Times New Roman" w:cs="Times New Roman"/>
                <w:sz w:val="20"/>
                <w:szCs w:val="20"/>
              </w:rPr>
              <w:t>Option 1 (Huawei, MTK, vivo, ZTE) :</w:t>
            </w:r>
          </w:p>
          <w:p w:rsidR="003E67A2"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If MG is not required by any of the configured measurements, the MG is deactivated.</w:t>
            </w:r>
          </w:p>
          <w:p w:rsidR="003E67A2"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If MG is required by one or more of the configured measurements, the MG is activated.</w:t>
            </w:r>
          </w:p>
          <w:p w:rsidR="003E67A2" w:rsidRPr="006C48FC" w:rsidRDefault="00CC7199" w:rsidP="006C48FC">
            <w:pPr>
              <w:numPr>
                <w:ilvl w:val="1"/>
                <w:numId w:val="17"/>
              </w:numPr>
              <w:rPr>
                <w:rFonts w:ascii="Times New Roman" w:hAnsi="Times New Roman" w:cs="Times New Roman"/>
                <w:sz w:val="20"/>
                <w:szCs w:val="20"/>
              </w:rPr>
            </w:pPr>
            <w:r w:rsidRPr="006C48FC">
              <w:rPr>
                <w:rFonts w:ascii="Times New Roman" w:hAnsi="Times New Roman" w:cs="Times New Roman"/>
                <w:sz w:val="20"/>
                <w:szCs w:val="20"/>
              </w:rPr>
              <w:t>Option 2 (Ericsson, vivo, OPPO, ZTE):</w:t>
            </w:r>
          </w:p>
          <w:p w:rsidR="003E67A2"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The UE needs gaps to measure SSBs when the measured SSB is not fully within the BW of the active BWP. Otherwise, the UE can measure the SSBs without gaps. This change between gap based and gapless measurement is triggered by active BWP switching.</w:t>
            </w:r>
          </w:p>
          <w:p w:rsidR="003E67A2" w:rsidRPr="006C48FC" w:rsidRDefault="00CC7199" w:rsidP="006C48FC">
            <w:pPr>
              <w:numPr>
                <w:ilvl w:val="1"/>
                <w:numId w:val="17"/>
              </w:numPr>
              <w:rPr>
                <w:rFonts w:ascii="Times New Roman" w:hAnsi="Times New Roman" w:cs="Times New Roman"/>
                <w:sz w:val="20"/>
                <w:szCs w:val="20"/>
              </w:rPr>
            </w:pPr>
            <w:r w:rsidRPr="006C48FC">
              <w:rPr>
                <w:rFonts w:ascii="Times New Roman" w:hAnsi="Times New Roman" w:cs="Times New Roman"/>
                <w:sz w:val="20"/>
                <w:szCs w:val="20"/>
              </w:rPr>
              <w:t xml:space="preserve"> Option 3(Intel, Apple, Qualcomm, Nokia): No need to define such criteria in the spec if the NW indication was included in pre-configured MG configuration. </w:t>
            </w:r>
          </w:p>
          <w:p w:rsidR="003E67A2" w:rsidRPr="006C48FC" w:rsidRDefault="00CC7199" w:rsidP="006C48FC">
            <w:pPr>
              <w:numPr>
                <w:ilvl w:val="0"/>
                <w:numId w:val="17"/>
              </w:numPr>
              <w:rPr>
                <w:rFonts w:ascii="Times New Roman" w:hAnsi="Times New Roman" w:cs="Times New Roman"/>
                <w:b/>
                <w:bCs/>
                <w:sz w:val="20"/>
                <w:szCs w:val="20"/>
              </w:rPr>
            </w:pPr>
            <w:r w:rsidRPr="006C48FC">
              <w:rPr>
                <w:rFonts w:ascii="Times New Roman" w:hAnsi="Times New Roman" w:cs="Times New Roman"/>
                <w:b/>
                <w:bCs/>
                <w:sz w:val="20"/>
                <w:szCs w:val="20"/>
              </w:rPr>
              <w:t>FFS on how pre-configured MGs can be activated/deactivated:</w:t>
            </w:r>
          </w:p>
          <w:p w:rsidR="003E67A2" w:rsidRPr="006C48FC" w:rsidRDefault="00CC7199" w:rsidP="006C48FC">
            <w:pPr>
              <w:numPr>
                <w:ilvl w:val="1"/>
                <w:numId w:val="17"/>
              </w:numPr>
              <w:rPr>
                <w:rFonts w:ascii="Times New Roman" w:hAnsi="Times New Roman" w:cs="Times New Roman"/>
                <w:sz w:val="20"/>
                <w:szCs w:val="20"/>
              </w:rPr>
            </w:pPr>
            <w:r w:rsidRPr="006C48FC">
              <w:rPr>
                <w:rFonts w:ascii="Times New Roman" w:hAnsi="Times New Roman" w:cs="Times New Roman"/>
                <w:sz w:val="20"/>
                <w:szCs w:val="20"/>
              </w:rPr>
              <w:lastRenderedPageBreak/>
              <w:t>Option 1 (CATT, Ericsson, Intel, xiaomi, CMCC, NEC, OPPO, Huawei, ZTE) Autonomously/implicitly triggered by BWP switching  DCI/Timer.</w:t>
            </w:r>
          </w:p>
          <w:p w:rsidR="003E67A2" w:rsidRPr="006C48FC" w:rsidRDefault="00CC7199" w:rsidP="006C48FC">
            <w:pPr>
              <w:numPr>
                <w:ilvl w:val="1"/>
                <w:numId w:val="17"/>
              </w:numPr>
              <w:rPr>
                <w:rFonts w:ascii="Times New Roman" w:hAnsi="Times New Roman" w:cs="Times New Roman"/>
                <w:sz w:val="20"/>
                <w:szCs w:val="20"/>
              </w:rPr>
            </w:pPr>
            <w:r w:rsidRPr="006C48FC">
              <w:rPr>
                <w:rFonts w:ascii="Times New Roman" w:hAnsi="Times New Roman" w:cs="Times New Roman"/>
                <w:sz w:val="20"/>
                <w:szCs w:val="20"/>
              </w:rPr>
              <w:t xml:space="preserve">Option 2 (Intel, Apple, Qualcomm, vivo, CMCC, Nokia) the pre-configured MG activation/deactivation is triggered by the BWP switch and pre-configured under the control by the NW via its RRC configuration message.  </w:t>
            </w:r>
          </w:p>
          <w:p w:rsidR="003E67A2"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Option 2a (CMCC): If the use case of MG pattern change following BWP switch is considered, to activate/deactivate the pre-configured MG by the network indication</w:t>
            </w:r>
          </w:p>
          <w:p w:rsidR="003E67A2" w:rsidRPr="006C48FC" w:rsidRDefault="00CC7199" w:rsidP="006C48FC">
            <w:pPr>
              <w:numPr>
                <w:ilvl w:val="1"/>
                <w:numId w:val="17"/>
              </w:numPr>
              <w:rPr>
                <w:rFonts w:ascii="Times New Roman" w:hAnsi="Times New Roman" w:cs="Times New Roman"/>
                <w:sz w:val="20"/>
                <w:szCs w:val="20"/>
              </w:rPr>
            </w:pPr>
            <w:r w:rsidRPr="006C48FC">
              <w:rPr>
                <w:rFonts w:ascii="Times New Roman" w:hAnsi="Times New Roman" w:cs="Times New Roman"/>
                <w:sz w:val="20"/>
                <w:szCs w:val="20"/>
              </w:rPr>
              <w:t>Option 3 (Huawei, MTK, Nokia) : Besides BWP switching, there could be also other RRC and MAC procedures that could trigger a change in need for MG and thus activation and deactivation of pre-configured MG, e.g.</w:t>
            </w:r>
          </w:p>
          <w:p w:rsidR="003E67A2"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RRC (re)configuration of MO</w:t>
            </w:r>
          </w:p>
          <w:p w:rsidR="003E67A2"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RRC (re)configuration of serving cells</w:t>
            </w:r>
          </w:p>
          <w:p w:rsidR="00616A4F" w:rsidRPr="006C48FC" w:rsidRDefault="00CC7199" w:rsidP="006C48FC">
            <w:pPr>
              <w:numPr>
                <w:ilvl w:val="2"/>
                <w:numId w:val="17"/>
              </w:numPr>
              <w:rPr>
                <w:rFonts w:ascii="Times New Roman" w:hAnsi="Times New Roman" w:cs="Times New Roman"/>
                <w:sz w:val="20"/>
                <w:szCs w:val="20"/>
              </w:rPr>
            </w:pPr>
            <w:r w:rsidRPr="006C48FC">
              <w:rPr>
                <w:rFonts w:ascii="Times New Roman" w:hAnsi="Times New Roman" w:cs="Times New Roman"/>
                <w:sz w:val="20"/>
                <w:szCs w:val="20"/>
              </w:rPr>
              <w:t>SCell activation and deactivation</w:t>
            </w:r>
          </w:p>
        </w:tc>
      </w:tr>
    </w:tbl>
    <w:p w:rsidR="00F0057F" w:rsidRDefault="00C6529F" w:rsidP="00F03B58">
      <w:r>
        <w:rPr>
          <w:rFonts w:ascii="Times New Roman" w:hAnsi="Times New Roman" w:cs="Times New Roman"/>
          <w:sz w:val="20"/>
          <w:szCs w:val="20"/>
        </w:rPr>
        <w:lastRenderedPageBreak/>
        <w:t>Figure 1</w:t>
      </w:r>
      <w:r w:rsidR="00B1000D">
        <w:rPr>
          <w:rFonts w:ascii="Times New Roman" w:hAnsi="Times New Roman" w:cs="Times New Roman"/>
          <w:sz w:val="20"/>
          <w:szCs w:val="20"/>
        </w:rPr>
        <w:t xml:space="preserve"> shown in below</w:t>
      </w:r>
      <w:r>
        <w:rPr>
          <w:rFonts w:ascii="Times New Roman" w:hAnsi="Times New Roman" w:cs="Times New Roman"/>
          <w:sz w:val="20"/>
          <w:szCs w:val="20"/>
        </w:rPr>
        <w:t xml:space="preserve"> illustrates the </w:t>
      </w:r>
      <w:r w:rsidR="00B1000D">
        <w:rPr>
          <w:rFonts w:ascii="Times New Roman" w:hAnsi="Times New Roman" w:cs="Times New Roman"/>
          <w:sz w:val="20"/>
          <w:szCs w:val="20"/>
        </w:rPr>
        <w:t>activation/deactivation</w:t>
      </w:r>
      <w:r>
        <w:rPr>
          <w:rFonts w:ascii="Times New Roman" w:hAnsi="Times New Roman" w:cs="Times New Roman"/>
          <w:sz w:val="20"/>
          <w:szCs w:val="20"/>
        </w:rPr>
        <w:t xml:space="preserve"> procedure for pre-configured </w:t>
      </w:r>
      <w:r w:rsidR="00B1000D">
        <w:rPr>
          <w:rFonts w:ascii="Times New Roman" w:hAnsi="Times New Roman" w:cs="Times New Roman"/>
          <w:sz w:val="20"/>
          <w:szCs w:val="20"/>
        </w:rPr>
        <w:t xml:space="preserve">MG, </w:t>
      </w:r>
      <w:r w:rsidR="00B1000D" w:rsidRPr="000F428C">
        <w:rPr>
          <w:rFonts w:ascii="Times New Roman" w:hAnsi="Times New Roman" w:cs="Times New Roman"/>
          <w:sz w:val="20"/>
          <w:szCs w:val="20"/>
        </w:rPr>
        <w:t xml:space="preserve">at </w:t>
      </w:r>
      <w:r w:rsidR="00B1000D">
        <w:rPr>
          <w:rFonts w:ascii="Times New Roman" w:hAnsi="Times New Roman" w:cs="Times New Roman"/>
          <w:sz w:val="20"/>
          <w:szCs w:val="20"/>
        </w:rPr>
        <w:t>T0, the UE's active BWP is BWP1,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and</w:t>
      </w:r>
      <w:r w:rsidR="00B1000D" w:rsidRPr="000F428C">
        <w:rPr>
          <w:rFonts w:ascii="Times New Roman" w:hAnsi="Times New Roman" w:cs="Times New Roman"/>
          <w:sz w:val="20"/>
          <w:szCs w:val="20"/>
        </w:rPr>
        <w:t xml:space="preserve"> UE need</w:t>
      </w:r>
      <w:r w:rsidR="001A6C0E">
        <w:rPr>
          <w:rFonts w:ascii="Times New Roman" w:hAnsi="Times New Roman" w:cs="Times New Roman"/>
          <w:sz w:val="20"/>
          <w:szCs w:val="20"/>
        </w:rPr>
        <w:t>s</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measurement gap to perform measurement on</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target cell</w:t>
      </w:r>
      <w:r w:rsidR="00B1000D" w:rsidRPr="000F428C">
        <w:rPr>
          <w:rFonts w:ascii="Times New Roman" w:hAnsi="Times New Roman" w:cs="Times New Roman"/>
          <w:sz w:val="20"/>
          <w:szCs w:val="20"/>
        </w:rPr>
        <w:t>1,</w:t>
      </w:r>
      <w:r w:rsidR="001A6C0E">
        <w:rPr>
          <w:rFonts w:ascii="Times New Roman" w:hAnsi="Times New Roman" w:cs="Times New Roman"/>
          <w:sz w:val="20"/>
          <w:szCs w:val="20"/>
        </w:rPr>
        <w:t xml:space="preserve"> cell 2 and cell3.</w:t>
      </w:r>
      <w:r w:rsidR="00B1000D" w:rsidRPr="000F428C">
        <w:rPr>
          <w:rFonts w:ascii="Times New Roman" w:hAnsi="Times New Roman" w:cs="Times New Roman"/>
          <w:sz w:val="20"/>
          <w:szCs w:val="20"/>
        </w:rPr>
        <w:t xml:space="preserve"> When the </w:t>
      </w:r>
      <w:r w:rsidR="00B1000D">
        <w:rPr>
          <w:rFonts w:ascii="Times New Roman" w:hAnsi="Times New Roman" w:cs="Times New Roman"/>
          <w:sz w:val="20"/>
          <w:szCs w:val="20"/>
        </w:rPr>
        <w:t>active</w:t>
      </w:r>
      <w:r w:rsidR="00B1000D" w:rsidRPr="000F428C">
        <w:rPr>
          <w:rFonts w:ascii="Times New Roman" w:hAnsi="Times New Roman" w:cs="Times New Roman"/>
          <w:sz w:val="20"/>
          <w:szCs w:val="20"/>
        </w:rPr>
        <w:t xml:space="preserve"> BWP</w:t>
      </w:r>
      <w:r w:rsidR="00B1000D">
        <w:rPr>
          <w:rFonts w:ascii="Times New Roman" w:hAnsi="Times New Roman" w:cs="Times New Roman"/>
          <w:sz w:val="20"/>
          <w:szCs w:val="20"/>
        </w:rPr>
        <w:t xml:space="preserve"> is changed from BWP1</w:t>
      </w:r>
      <w:r w:rsidR="00B1000D" w:rsidRPr="000F428C">
        <w:rPr>
          <w:rFonts w:ascii="Times New Roman" w:hAnsi="Times New Roman" w:cs="Times New Roman"/>
          <w:sz w:val="20"/>
          <w:szCs w:val="20"/>
        </w:rPr>
        <w:t xml:space="preserve"> to BWP2</w:t>
      </w:r>
      <w:r w:rsidR="00B1000D">
        <w:rPr>
          <w:rFonts w:ascii="Times New Roman" w:hAnsi="Times New Roman" w:cs="Times New Roman"/>
          <w:sz w:val="20"/>
          <w:szCs w:val="20"/>
        </w:rPr>
        <w:t xml:space="preserve"> at T1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then</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 xml:space="preserve">the </w:t>
      </w:r>
      <w:r w:rsidR="00B1000D" w:rsidRPr="000F428C">
        <w:rPr>
          <w:rFonts w:ascii="Times New Roman" w:hAnsi="Times New Roman" w:cs="Times New Roman"/>
          <w:sz w:val="20"/>
          <w:szCs w:val="20"/>
        </w:rPr>
        <w:t xml:space="preserve">UE </w:t>
      </w:r>
      <w:r w:rsidR="001A6C0E">
        <w:rPr>
          <w:rFonts w:ascii="Times New Roman" w:hAnsi="Times New Roman" w:cs="Times New Roman"/>
          <w:sz w:val="20"/>
          <w:szCs w:val="20"/>
        </w:rPr>
        <w:t xml:space="preserve">does not </w:t>
      </w:r>
      <w:r w:rsidR="00B1000D" w:rsidRPr="000F428C">
        <w:rPr>
          <w:rFonts w:ascii="Times New Roman" w:hAnsi="Times New Roman" w:cs="Times New Roman"/>
          <w:sz w:val="20"/>
          <w:szCs w:val="20"/>
        </w:rPr>
        <w:t>need measure</w:t>
      </w:r>
      <w:r w:rsidR="00B1000D">
        <w:rPr>
          <w:rFonts w:ascii="Times New Roman" w:hAnsi="Times New Roman" w:cs="Times New Roman"/>
          <w:sz w:val="20"/>
          <w:szCs w:val="20"/>
        </w:rPr>
        <w:t>ment</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gap to</w:t>
      </w:r>
      <w:r w:rsidR="00B1000D" w:rsidRPr="000F428C">
        <w:rPr>
          <w:rFonts w:ascii="Times New Roman" w:hAnsi="Times New Roman" w:cs="Times New Roman"/>
          <w:sz w:val="20"/>
          <w:szCs w:val="20"/>
        </w:rPr>
        <w:t xml:space="preserve"> measur</w:t>
      </w:r>
      <w:r w:rsidR="00B1000D">
        <w:rPr>
          <w:rFonts w:ascii="Times New Roman" w:hAnsi="Times New Roman" w:cs="Times New Roman"/>
          <w:sz w:val="20"/>
          <w:szCs w:val="20"/>
        </w:rPr>
        <w:t>e the target cells</w:t>
      </w:r>
      <w:r w:rsidR="001A6C0E">
        <w:rPr>
          <w:rFonts w:ascii="Times New Roman" w:hAnsi="Times New Roman" w:cs="Times New Roman"/>
          <w:sz w:val="20"/>
          <w:szCs w:val="20"/>
        </w:rPr>
        <w:t>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cell</w:t>
      </w:r>
      <w:r w:rsidR="001A6C0E">
        <w:rPr>
          <w:rFonts w:ascii="Times New Roman" w:hAnsi="Times New Roman" w:cs="Times New Roman"/>
          <w:sz w:val="20"/>
          <w:szCs w:val="20"/>
        </w:rPr>
        <w:t>2 and cell3</w:t>
      </w:r>
      <w:r w:rsidR="00B1000D" w:rsidRPr="000F428C">
        <w:rPr>
          <w:rFonts w:ascii="Times New Roman" w:hAnsi="Times New Roman" w:cs="Times New Roman"/>
          <w:sz w:val="20"/>
          <w:szCs w:val="20"/>
        </w:rPr>
        <w:t>.</w:t>
      </w:r>
      <w:r w:rsidR="009F07C7">
        <w:rPr>
          <w:rFonts w:ascii="Times New Roman" w:hAnsi="Times New Roman" w:cs="Times New Roman"/>
          <w:sz w:val="20"/>
          <w:szCs w:val="20"/>
        </w:rPr>
        <w:t xml:space="preserve"> Hence, </w:t>
      </w:r>
      <w:r w:rsidR="003E3E2D">
        <w:rPr>
          <w:rFonts w:ascii="Times New Roman" w:hAnsi="Times New Roman" w:cs="Times New Roman"/>
          <w:sz w:val="20"/>
          <w:szCs w:val="20"/>
          <w:lang w:val="en-GB"/>
        </w:rPr>
        <w:t>f</w:t>
      </w:r>
      <w:r w:rsidR="003E3E2D" w:rsidRPr="003E3E2D">
        <w:rPr>
          <w:rFonts w:ascii="Times New Roman" w:hAnsi="Times New Roman" w:cs="Times New Roman"/>
          <w:sz w:val="20"/>
          <w:szCs w:val="20"/>
          <w:lang w:val="en-GB"/>
        </w:rPr>
        <w:t xml:space="preserve">or </w:t>
      </w:r>
      <w:r w:rsidR="001A6C0E">
        <w:rPr>
          <w:rFonts w:ascii="Times New Roman" w:hAnsi="Times New Roman" w:cs="Times New Roman"/>
          <w:sz w:val="20"/>
          <w:szCs w:val="20"/>
          <w:lang w:val="en-GB"/>
        </w:rPr>
        <w:t xml:space="preserve">the criteria of </w:t>
      </w:r>
      <w:r w:rsidR="003E3E2D" w:rsidRPr="003E3E2D">
        <w:rPr>
          <w:rFonts w:ascii="Times New Roman" w:hAnsi="Times New Roman" w:cs="Times New Roman"/>
          <w:sz w:val="20"/>
          <w:szCs w:val="20"/>
          <w:lang w:val="en-GB"/>
        </w:rPr>
        <w:t xml:space="preserve">activation decision, </w:t>
      </w:r>
      <w:r w:rsidR="008C6E15">
        <w:rPr>
          <w:rFonts w:ascii="Times New Roman" w:hAnsi="Times New Roman" w:cs="Times New Roman"/>
          <w:sz w:val="20"/>
          <w:szCs w:val="20"/>
          <w:lang w:val="en-GB"/>
        </w:rPr>
        <w:t xml:space="preserve">if the measurement for any of the configured </w:t>
      </w:r>
      <w:r w:rsidR="003E3E2D" w:rsidRPr="003E3E2D">
        <w:rPr>
          <w:rFonts w:ascii="Times New Roman" w:hAnsi="Times New Roman" w:cs="Times New Roman"/>
          <w:sz w:val="20"/>
          <w:szCs w:val="20"/>
          <w:lang w:val="en-GB"/>
        </w:rPr>
        <w:t xml:space="preserve">MO </w:t>
      </w:r>
      <w:r w:rsidR="008C6E15">
        <w:rPr>
          <w:rFonts w:ascii="Times New Roman" w:hAnsi="Times New Roman" w:cs="Times New Roman"/>
          <w:sz w:val="20"/>
          <w:szCs w:val="20"/>
          <w:lang w:val="en-GB"/>
        </w:rPr>
        <w:t xml:space="preserve">is </w:t>
      </w:r>
      <w:r w:rsidR="003E3E2D" w:rsidRPr="003E3E2D">
        <w:rPr>
          <w:rFonts w:ascii="Times New Roman" w:hAnsi="Times New Roman" w:cs="Times New Roman"/>
          <w:sz w:val="20"/>
          <w:szCs w:val="20"/>
          <w:lang w:val="en-GB"/>
        </w:rPr>
        <w:t>gap</w:t>
      </w:r>
      <w:r w:rsidR="003E3E2D">
        <w:rPr>
          <w:rFonts w:ascii="Times New Roman" w:hAnsi="Times New Roman" w:cs="Times New Roman"/>
          <w:sz w:val="20"/>
          <w:szCs w:val="20"/>
          <w:lang w:val="en-GB"/>
        </w:rPr>
        <w:t>-</w:t>
      </w:r>
      <w:r w:rsidR="008C6E15">
        <w:rPr>
          <w:rFonts w:ascii="Times New Roman" w:hAnsi="Times New Roman" w:cs="Times New Roman"/>
          <w:sz w:val="20"/>
          <w:szCs w:val="20"/>
          <w:lang w:val="en-GB"/>
        </w:rPr>
        <w:t>required</w:t>
      </w:r>
      <w:r w:rsidR="003E3E2D" w:rsidRPr="003E3E2D">
        <w:rPr>
          <w:rFonts w:ascii="Times New Roman" w:hAnsi="Times New Roman" w:cs="Times New Roman"/>
          <w:sz w:val="20"/>
          <w:szCs w:val="20"/>
          <w:lang w:val="en-GB"/>
        </w:rPr>
        <w:t xml:space="preserve"> measurement after BWP switching</w:t>
      </w:r>
      <w:r w:rsidR="008C6E15">
        <w:rPr>
          <w:rFonts w:ascii="Times New Roman" w:hAnsi="Times New Roman" w:cs="Times New Roman"/>
          <w:sz w:val="20"/>
          <w:szCs w:val="20"/>
          <w:lang w:val="en-GB"/>
        </w:rPr>
        <w:t>, the pre-configured MG should be activated</w:t>
      </w:r>
      <w:r w:rsidR="003E3E2D" w:rsidRPr="003E3E2D">
        <w:rPr>
          <w:rFonts w:ascii="Times New Roman" w:hAnsi="Times New Roman" w:cs="Times New Roman"/>
          <w:sz w:val="20"/>
          <w:szCs w:val="20"/>
        </w:rPr>
        <w:t xml:space="preserve">. For deactivation decision, </w:t>
      </w:r>
      <w:r w:rsidR="008C6E15">
        <w:rPr>
          <w:rFonts w:ascii="Times New Roman" w:hAnsi="Times New Roman" w:cs="Times New Roman"/>
          <w:sz w:val="20"/>
          <w:szCs w:val="20"/>
        </w:rPr>
        <w:t xml:space="preserve">if the measurement for all the configured </w:t>
      </w:r>
      <w:r w:rsidR="003E3E2D" w:rsidRPr="003E3E2D">
        <w:rPr>
          <w:rFonts w:ascii="Times New Roman" w:hAnsi="Times New Roman" w:cs="Times New Roman"/>
          <w:sz w:val="20"/>
          <w:szCs w:val="20"/>
        </w:rPr>
        <w:t>MO</w:t>
      </w:r>
      <w:r w:rsidR="008C6E15">
        <w:rPr>
          <w:rFonts w:ascii="Times New Roman" w:hAnsi="Times New Roman" w:cs="Times New Roman"/>
          <w:sz w:val="20"/>
          <w:szCs w:val="20"/>
        </w:rPr>
        <w:t>s</w:t>
      </w:r>
      <w:r w:rsidR="003E3E2D" w:rsidRPr="003E3E2D">
        <w:rPr>
          <w:rFonts w:ascii="Times New Roman" w:hAnsi="Times New Roman" w:cs="Times New Roman"/>
          <w:sz w:val="20"/>
          <w:szCs w:val="20"/>
        </w:rPr>
        <w:t xml:space="preserve"> </w:t>
      </w:r>
      <w:r w:rsidR="008C6E15">
        <w:rPr>
          <w:rFonts w:ascii="Times New Roman" w:hAnsi="Times New Roman" w:cs="Times New Roman"/>
          <w:sz w:val="20"/>
          <w:szCs w:val="20"/>
        </w:rPr>
        <w:t>are</w:t>
      </w:r>
      <w:r w:rsidR="003E3E2D" w:rsidRPr="003E3E2D">
        <w:rPr>
          <w:rFonts w:ascii="Times New Roman" w:hAnsi="Times New Roman" w:cs="Times New Roman"/>
          <w:sz w:val="20"/>
          <w:szCs w:val="20"/>
        </w:rPr>
        <w:t xml:space="preserve"> gap</w:t>
      </w:r>
      <w:r w:rsidR="003E3E2D">
        <w:rPr>
          <w:rFonts w:ascii="Times New Roman" w:hAnsi="Times New Roman" w:cs="Times New Roman"/>
          <w:sz w:val="20"/>
          <w:szCs w:val="20"/>
        </w:rPr>
        <w:t>-</w:t>
      </w:r>
      <w:r w:rsidR="008C6E15">
        <w:rPr>
          <w:rFonts w:ascii="Times New Roman" w:hAnsi="Times New Roman" w:cs="Times New Roman"/>
          <w:sz w:val="20"/>
          <w:szCs w:val="20"/>
        </w:rPr>
        <w:t>less</w:t>
      </w:r>
      <w:r w:rsidR="003E3E2D" w:rsidRPr="003E3E2D">
        <w:rPr>
          <w:rFonts w:ascii="Times New Roman" w:hAnsi="Times New Roman" w:cs="Times New Roman"/>
          <w:sz w:val="20"/>
          <w:szCs w:val="20"/>
        </w:rPr>
        <w:t xml:space="preserve"> measurement after BWP switching</w:t>
      </w:r>
      <w:r w:rsidR="008C6E15">
        <w:rPr>
          <w:rFonts w:ascii="Times New Roman" w:hAnsi="Times New Roman" w:cs="Times New Roman"/>
          <w:sz w:val="20"/>
          <w:szCs w:val="20"/>
        </w:rPr>
        <w:t xml:space="preserve">, </w:t>
      </w:r>
      <w:r w:rsidR="008C6E15">
        <w:rPr>
          <w:rFonts w:ascii="Times New Roman" w:hAnsi="Times New Roman" w:cs="Times New Roman"/>
          <w:sz w:val="20"/>
          <w:szCs w:val="20"/>
          <w:lang w:val="en-GB"/>
        </w:rPr>
        <w:t>the pre-configured MG should be activated</w:t>
      </w:r>
      <w:r w:rsidR="009F07C7">
        <w:rPr>
          <w:rFonts w:ascii="Times New Roman" w:hAnsi="Times New Roman" w:cs="Times New Roman"/>
          <w:sz w:val="20"/>
          <w:szCs w:val="20"/>
        </w:rPr>
        <w:t>.</w:t>
      </w:r>
      <w:r w:rsidR="008C6E15">
        <w:rPr>
          <w:rFonts w:ascii="Times New Roman" w:hAnsi="Times New Roman" w:cs="Times New Roman"/>
          <w:sz w:val="20"/>
          <w:szCs w:val="20"/>
        </w:rPr>
        <w:t xml:space="preserve"> Since the activation/deactivation indication should be configured by </w:t>
      </w:r>
      <w:r w:rsidR="008B5008">
        <w:rPr>
          <w:rFonts w:ascii="Times New Roman" w:hAnsi="Times New Roman" w:cs="Times New Roman"/>
          <w:sz w:val="20"/>
          <w:szCs w:val="20"/>
        </w:rPr>
        <w:t>NW via pre-configured MG configuration, thus there is no need to define such criteria in the specification.</w:t>
      </w:r>
    </w:p>
    <w:p w:rsidR="00C24CDA" w:rsidRDefault="001A6C0E" w:rsidP="00F03B58">
      <w:pPr>
        <w:rPr>
          <w:rFonts w:ascii="Times New Roman" w:hAnsi="Times New Roman" w:cs="Times New Roman"/>
          <w:sz w:val="20"/>
          <w:szCs w:val="20"/>
        </w:rPr>
      </w:pPr>
      <w:r>
        <w:object w:dxaOrig="803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290.5pt" o:ole="">
            <v:imagedata r:id="rId7" o:title=""/>
          </v:shape>
          <o:OLEObject Type="Embed" ProgID="Visio.Drawing.15" ShapeID="_x0000_i1025" DrawAspect="Content" ObjectID="_1689781921" r:id="rId8"/>
        </w:object>
      </w:r>
    </w:p>
    <w:p w:rsidR="008C6E15" w:rsidRPr="008B5008" w:rsidRDefault="008C6E15" w:rsidP="008C6E15">
      <w:pPr>
        <w:spacing w:after="240"/>
        <w:rPr>
          <w:rFonts w:ascii="Times New Roman" w:hAnsi="Times New Roman" w:cs="Times New Roman"/>
          <w:b/>
          <w:sz w:val="20"/>
          <w:szCs w:val="20"/>
        </w:rPr>
      </w:pPr>
      <w:r w:rsidRPr="008B5008">
        <w:rPr>
          <w:rFonts w:ascii="Times New Roman" w:hAnsi="Times New Roman" w:cs="Times New Roman"/>
          <w:b/>
          <w:sz w:val="20"/>
          <w:szCs w:val="20"/>
        </w:rPr>
        <w:t xml:space="preserve">Proposal 7: </w:t>
      </w:r>
      <w:r w:rsidR="008B5008" w:rsidRPr="008B5008">
        <w:rPr>
          <w:rFonts w:ascii="Times New Roman" w:hAnsi="Times New Roman" w:cs="Times New Roman"/>
          <w:b/>
          <w:sz w:val="20"/>
          <w:szCs w:val="20"/>
        </w:rPr>
        <w:t xml:space="preserve">No need to define such criteria in the specification </w:t>
      </w:r>
      <w:r w:rsidR="001E74BB">
        <w:rPr>
          <w:rFonts w:ascii="Times New Roman" w:hAnsi="Times New Roman" w:cs="Times New Roman"/>
          <w:b/>
          <w:sz w:val="20"/>
          <w:szCs w:val="20"/>
        </w:rPr>
        <w:t>as long as</w:t>
      </w:r>
      <w:r w:rsidR="008B5008" w:rsidRPr="008B5008">
        <w:rPr>
          <w:rFonts w:ascii="Times New Roman" w:hAnsi="Times New Roman" w:cs="Times New Roman"/>
          <w:b/>
          <w:sz w:val="20"/>
          <w:szCs w:val="20"/>
        </w:rPr>
        <w:t xml:space="preserve"> the activation/deactivation indication </w:t>
      </w:r>
      <w:r w:rsidR="008B5008">
        <w:rPr>
          <w:rFonts w:ascii="Times New Roman" w:hAnsi="Times New Roman" w:cs="Times New Roman"/>
          <w:b/>
          <w:sz w:val="20"/>
          <w:szCs w:val="20"/>
        </w:rPr>
        <w:t>is</w:t>
      </w:r>
      <w:r w:rsidR="008B5008" w:rsidRPr="008B5008">
        <w:rPr>
          <w:rFonts w:ascii="Times New Roman" w:hAnsi="Times New Roman" w:cs="Times New Roman"/>
          <w:b/>
          <w:sz w:val="20"/>
          <w:szCs w:val="20"/>
        </w:rPr>
        <w:t xml:space="preserve"> configured by NW </w:t>
      </w:r>
      <w:r w:rsidR="001E74BB">
        <w:rPr>
          <w:rFonts w:ascii="Times New Roman" w:hAnsi="Times New Roman" w:cs="Times New Roman"/>
          <w:b/>
          <w:sz w:val="20"/>
          <w:szCs w:val="20"/>
        </w:rPr>
        <w:t>in the</w:t>
      </w:r>
      <w:r w:rsidR="008B5008" w:rsidRPr="008B5008">
        <w:rPr>
          <w:rFonts w:ascii="Times New Roman" w:hAnsi="Times New Roman" w:cs="Times New Roman"/>
          <w:b/>
          <w:sz w:val="20"/>
          <w:szCs w:val="20"/>
        </w:rPr>
        <w:t xml:space="preserve"> pre-configured MG configuration</w:t>
      </w:r>
      <w:r w:rsidRPr="008B5008">
        <w:rPr>
          <w:rFonts w:ascii="Times New Roman" w:hAnsi="Times New Roman" w:cs="Times New Roman"/>
          <w:b/>
          <w:sz w:val="20"/>
          <w:szCs w:val="20"/>
        </w:rPr>
        <w:t>.</w:t>
      </w:r>
    </w:p>
    <w:p w:rsidR="009F07C7" w:rsidRPr="009F07C7" w:rsidRDefault="005D373D" w:rsidP="00F03B58">
      <w:pPr>
        <w:rPr>
          <w:rFonts w:ascii="Times New Roman" w:hAnsi="Times New Roman" w:cs="Times New Roman"/>
          <w:sz w:val="20"/>
          <w:szCs w:val="20"/>
        </w:rPr>
      </w:pPr>
      <w:r>
        <w:rPr>
          <w:rFonts w:ascii="Times New Roman" w:hAnsi="Times New Roman" w:cs="Times New Roman"/>
          <w:sz w:val="20"/>
          <w:szCs w:val="20"/>
        </w:rPr>
        <w:lastRenderedPageBreak/>
        <w:t>Regarding to how the pre-configured MGs can be activated or deactivated, we think the autonomously/implicitly triggered by DCI/Timer based BWP sw</w:t>
      </w:r>
      <w:r w:rsidR="00B73D45">
        <w:rPr>
          <w:rFonts w:ascii="Times New Roman" w:hAnsi="Times New Roman" w:cs="Times New Roman"/>
          <w:sz w:val="20"/>
          <w:szCs w:val="20"/>
        </w:rPr>
        <w:t>itching is the appropriate way. In pre-configured MG configuration, the netw</w:t>
      </w:r>
      <w:r w:rsidR="003E3E2D">
        <w:rPr>
          <w:rFonts w:ascii="Times New Roman" w:hAnsi="Times New Roman" w:cs="Times New Roman"/>
          <w:sz w:val="20"/>
          <w:szCs w:val="20"/>
        </w:rPr>
        <w:t xml:space="preserve">ork can indicate to UE </w:t>
      </w:r>
      <w:r w:rsidR="00E756E6">
        <w:rPr>
          <w:rFonts w:ascii="Times New Roman" w:hAnsi="Times New Roman" w:cs="Times New Roman"/>
          <w:sz w:val="20"/>
          <w:szCs w:val="20"/>
        </w:rPr>
        <w:t xml:space="preserve">whether </w:t>
      </w:r>
      <w:r w:rsidR="003E3E2D">
        <w:rPr>
          <w:rFonts w:ascii="Times New Roman" w:hAnsi="Times New Roman" w:cs="Times New Roman"/>
          <w:sz w:val="20"/>
          <w:szCs w:val="20"/>
        </w:rPr>
        <w:t xml:space="preserve">the </w:t>
      </w:r>
      <w:r w:rsidR="00E756E6">
        <w:rPr>
          <w:rFonts w:ascii="Times New Roman" w:hAnsi="Times New Roman" w:cs="Times New Roman"/>
          <w:sz w:val="20"/>
          <w:szCs w:val="20"/>
        </w:rPr>
        <w:t xml:space="preserve">pre-configured MG is activated or deactivated </w:t>
      </w:r>
      <w:r w:rsidR="003E3E2D">
        <w:rPr>
          <w:rFonts w:ascii="Times New Roman" w:hAnsi="Times New Roman" w:cs="Times New Roman"/>
          <w:sz w:val="20"/>
          <w:szCs w:val="20"/>
        </w:rPr>
        <w:t>for</w:t>
      </w:r>
      <w:r w:rsidR="001E74BB">
        <w:rPr>
          <w:rFonts w:ascii="Times New Roman" w:hAnsi="Times New Roman" w:cs="Times New Roman"/>
          <w:sz w:val="20"/>
          <w:szCs w:val="20"/>
        </w:rPr>
        <w:t xml:space="preserve"> each configured BWP</w:t>
      </w:r>
      <w:r w:rsidR="00E756E6">
        <w:rPr>
          <w:rFonts w:ascii="Times New Roman" w:hAnsi="Times New Roman" w:cs="Times New Roman"/>
          <w:sz w:val="20"/>
          <w:szCs w:val="20"/>
        </w:rPr>
        <w:t xml:space="preserve"> after BWP switching</w:t>
      </w:r>
      <w:r w:rsidR="00B568FE">
        <w:rPr>
          <w:rFonts w:ascii="Times New Roman" w:hAnsi="Times New Roman" w:cs="Times New Roman"/>
          <w:sz w:val="20"/>
          <w:szCs w:val="20"/>
        </w:rPr>
        <w:t xml:space="preserve">. </w:t>
      </w:r>
    </w:p>
    <w:p w:rsidR="009F07C7" w:rsidRPr="00647725" w:rsidRDefault="00B568FE" w:rsidP="00A911B9">
      <w:pPr>
        <w:spacing w:after="240"/>
        <w:rPr>
          <w:rFonts w:ascii="Times New Roman" w:hAnsi="Times New Roman" w:cs="Times New Roman"/>
          <w:b/>
          <w:sz w:val="20"/>
          <w:szCs w:val="20"/>
        </w:rPr>
      </w:pPr>
      <w:r>
        <w:rPr>
          <w:rFonts w:ascii="Times New Roman" w:hAnsi="Times New Roman" w:cs="Times New Roman" w:hint="eastAsia"/>
          <w:b/>
          <w:sz w:val="20"/>
          <w:szCs w:val="20"/>
        </w:rPr>
        <w:t>P</w:t>
      </w:r>
      <w:r w:rsidR="00C97133">
        <w:rPr>
          <w:rFonts w:ascii="Times New Roman" w:hAnsi="Times New Roman" w:cs="Times New Roman"/>
          <w:b/>
          <w:sz w:val="20"/>
          <w:szCs w:val="20"/>
        </w:rPr>
        <w:t xml:space="preserve">roposal </w:t>
      </w:r>
      <w:r w:rsidR="00E756E6">
        <w:rPr>
          <w:rFonts w:ascii="Times New Roman" w:hAnsi="Times New Roman" w:cs="Times New Roman"/>
          <w:b/>
          <w:sz w:val="20"/>
          <w:szCs w:val="20"/>
        </w:rPr>
        <w:t>8</w:t>
      </w:r>
      <w:r w:rsidR="003E3E2D">
        <w:rPr>
          <w:rFonts w:ascii="Times New Roman" w:hAnsi="Times New Roman" w:cs="Times New Roman"/>
          <w:b/>
          <w:sz w:val="20"/>
          <w:szCs w:val="20"/>
        </w:rPr>
        <w:t xml:space="preserve">: </w:t>
      </w:r>
      <w:r w:rsidR="00F54E73">
        <w:rPr>
          <w:rFonts w:ascii="Times New Roman" w:hAnsi="Times New Roman" w:cs="Times New Roman"/>
          <w:b/>
          <w:sz w:val="20"/>
          <w:szCs w:val="20"/>
        </w:rPr>
        <w:t>T</w:t>
      </w:r>
      <w:r w:rsidR="00647725">
        <w:rPr>
          <w:rFonts w:ascii="Times New Roman" w:hAnsi="Times New Roman" w:cs="Times New Roman"/>
          <w:b/>
          <w:sz w:val="20"/>
          <w:szCs w:val="20"/>
        </w:rPr>
        <w:t>he pre-configured MG can be activated/deactivated autonomously triggered by DCI/Timer based BWP switching.</w:t>
      </w:r>
    </w:p>
    <w:p w:rsidR="00B12D1E" w:rsidRPr="00B12D1E" w:rsidRDefault="002323B2" w:rsidP="00F03B58">
      <w:pPr>
        <w:rPr>
          <w:rFonts w:ascii="Times New Roman" w:hAnsi="Times New Roman" w:cs="Times New Roman"/>
          <w:b/>
          <w:bCs/>
          <w:sz w:val="20"/>
          <w:szCs w:val="20"/>
          <w:u w:val="single"/>
        </w:rPr>
      </w:pPr>
      <w:r w:rsidRPr="00A911B9">
        <w:rPr>
          <w:rFonts w:ascii="Times New Roman" w:hAnsi="Times New Roman" w:cs="Times New Roman"/>
          <w:b/>
          <w:bCs/>
          <w:sz w:val="20"/>
          <w:szCs w:val="20"/>
          <w:u w:val="single"/>
        </w:rPr>
        <w:t>RRM requirements with Pre-configured MGs</w:t>
      </w:r>
    </w:p>
    <w:tbl>
      <w:tblPr>
        <w:tblW w:w="838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B12D1E" w:rsidTr="00B12D1E">
        <w:trPr>
          <w:trHeight w:val="882"/>
        </w:trPr>
        <w:tc>
          <w:tcPr>
            <w:tcW w:w="8382" w:type="dxa"/>
          </w:tcPr>
          <w:p w:rsidR="003E67A2" w:rsidRPr="00B12D1E" w:rsidRDefault="00CC7199" w:rsidP="00B12D1E">
            <w:pPr>
              <w:numPr>
                <w:ilvl w:val="0"/>
                <w:numId w:val="29"/>
              </w:numPr>
              <w:rPr>
                <w:rFonts w:ascii="Times New Roman" w:hAnsi="Times New Roman" w:cs="Times New Roman"/>
                <w:sz w:val="20"/>
                <w:szCs w:val="20"/>
              </w:rPr>
            </w:pPr>
            <w:r w:rsidRPr="00B12D1E">
              <w:rPr>
                <w:rFonts w:ascii="Times New Roman" w:hAnsi="Times New Roman" w:cs="Times New Roman"/>
                <w:sz w:val="20"/>
                <w:szCs w:val="20"/>
                <w:lang w:val="en-GB"/>
              </w:rPr>
              <w:t xml:space="preserve">FFS on additional transition time for pre-configure MG (de)activation can be taken count into the total pre-configured MG activation/deactivation delay beside the BWP switching delay. </w:t>
            </w:r>
          </w:p>
          <w:p w:rsidR="003E67A2" w:rsidRPr="00B12D1E" w:rsidRDefault="00CC7199" w:rsidP="00B12D1E">
            <w:pPr>
              <w:numPr>
                <w:ilvl w:val="1"/>
                <w:numId w:val="29"/>
              </w:numPr>
              <w:rPr>
                <w:rFonts w:ascii="Times New Roman" w:hAnsi="Times New Roman" w:cs="Times New Roman"/>
                <w:sz w:val="20"/>
                <w:szCs w:val="20"/>
              </w:rPr>
            </w:pPr>
            <w:r w:rsidRPr="00B12D1E">
              <w:rPr>
                <w:rFonts w:ascii="Times New Roman" w:hAnsi="Times New Roman" w:cs="Times New Roman"/>
                <w:sz w:val="20"/>
                <w:szCs w:val="20"/>
                <w:lang w:val="en-GB"/>
              </w:rPr>
              <w:t>If agreed the exact value of such transition time can be FFS.</w:t>
            </w:r>
          </w:p>
          <w:p w:rsidR="003E67A2" w:rsidRPr="00B12D1E" w:rsidRDefault="00CC7199" w:rsidP="00B12D1E">
            <w:pPr>
              <w:numPr>
                <w:ilvl w:val="0"/>
                <w:numId w:val="29"/>
              </w:numPr>
              <w:rPr>
                <w:rFonts w:ascii="Times New Roman" w:hAnsi="Times New Roman" w:cs="Times New Roman"/>
                <w:sz w:val="20"/>
                <w:szCs w:val="20"/>
              </w:rPr>
            </w:pPr>
            <w:r w:rsidRPr="00B12D1E">
              <w:rPr>
                <w:rFonts w:ascii="Times New Roman" w:hAnsi="Times New Roman" w:cs="Times New Roman"/>
                <w:b/>
                <w:bCs/>
                <w:sz w:val="20"/>
                <w:szCs w:val="20"/>
              </w:rPr>
              <w:t>FFS on measurement period for the measurements with the pre-configured MGs</w:t>
            </w:r>
          </w:p>
          <w:p w:rsidR="003E67A2" w:rsidRPr="00B12D1E" w:rsidRDefault="00CC7199" w:rsidP="00B12D1E">
            <w:pPr>
              <w:numPr>
                <w:ilvl w:val="0"/>
                <w:numId w:val="29"/>
              </w:numPr>
              <w:rPr>
                <w:rFonts w:ascii="Times New Roman" w:hAnsi="Times New Roman" w:cs="Times New Roman"/>
                <w:sz w:val="20"/>
                <w:szCs w:val="20"/>
              </w:rPr>
            </w:pPr>
            <w:r w:rsidRPr="00B12D1E">
              <w:rPr>
                <w:rFonts w:ascii="Times New Roman" w:hAnsi="Times New Roman" w:cs="Times New Roman"/>
                <w:sz w:val="20"/>
                <w:szCs w:val="20"/>
              </w:rPr>
              <w:t>Not any limitation on the maximum number of transitions between gapless and gap-based measurements</w:t>
            </w:r>
          </w:p>
          <w:p w:rsidR="003E67A2" w:rsidRPr="00B12D1E" w:rsidRDefault="00CC7199" w:rsidP="00B12D1E">
            <w:pPr>
              <w:numPr>
                <w:ilvl w:val="0"/>
                <w:numId w:val="29"/>
              </w:numPr>
              <w:rPr>
                <w:rFonts w:ascii="Times New Roman" w:hAnsi="Times New Roman" w:cs="Times New Roman"/>
                <w:sz w:val="20"/>
                <w:szCs w:val="20"/>
              </w:rPr>
            </w:pPr>
            <w:r w:rsidRPr="00B12D1E">
              <w:rPr>
                <w:rFonts w:ascii="Times New Roman" w:hAnsi="Times New Roman" w:cs="Times New Roman"/>
                <w:sz w:val="20"/>
                <w:szCs w:val="20"/>
              </w:rPr>
              <w:t>Existing scheduling restriction for RRM measurement without MG applies can be applied to UEs when pre-configured MG is deactivated</w:t>
            </w:r>
          </w:p>
          <w:p w:rsidR="00B12D1E" w:rsidRPr="00B12D1E" w:rsidRDefault="00CC7199" w:rsidP="00B12D1E">
            <w:pPr>
              <w:numPr>
                <w:ilvl w:val="0"/>
                <w:numId w:val="29"/>
              </w:numPr>
              <w:rPr>
                <w:rFonts w:ascii="Times New Roman" w:hAnsi="Times New Roman" w:cs="Times New Roman"/>
                <w:sz w:val="20"/>
                <w:szCs w:val="20"/>
              </w:rPr>
            </w:pPr>
            <w:r w:rsidRPr="00B12D1E">
              <w:rPr>
                <w:rFonts w:ascii="Times New Roman" w:hAnsi="Times New Roman" w:cs="Times New Roman"/>
                <w:sz w:val="20"/>
                <w:szCs w:val="20"/>
              </w:rPr>
              <w:t xml:space="preserve">FFS on </w:t>
            </w:r>
            <w:r w:rsidRPr="00B12D1E">
              <w:rPr>
                <w:rFonts w:ascii="Times New Roman" w:hAnsi="Times New Roman" w:cs="Times New Roman"/>
                <w:b/>
                <w:bCs/>
                <w:sz w:val="20"/>
                <w:szCs w:val="20"/>
              </w:rPr>
              <w:t>UE behavior after deactivation of pre-configured MG</w:t>
            </w:r>
          </w:p>
        </w:tc>
      </w:tr>
    </w:tbl>
    <w:p w:rsidR="00647725" w:rsidRDefault="002323B2" w:rsidP="00F03B58">
      <w:pPr>
        <w:rPr>
          <w:rFonts w:ascii="Times New Roman" w:hAnsi="Times New Roman" w:cs="Times New Roman"/>
          <w:sz w:val="20"/>
          <w:szCs w:val="20"/>
        </w:rPr>
      </w:pPr>
      <w:r>
        <w:rPr>
          <w:rFonts w:ascii="Times New Roman" w:hAnsi="Times New Roman" w:cs="Times New Roman"/>
          <w:sz w:val="20"/>
          <w:szCs w:val="20"/>
        </w:rPr>
        <w:t xml:space="preserve">In last meeting, one of the open issue is whether to define the activation/deactivation delay requirement or not, from our </w:t>
      </w:r>
      <w:r w:rsidR="00D32F5F">
        <w:rPr>
          <w:rFonts w:ascii="Times New Roman" w:hAnsi="Times New Roman" w:cs="Times New Roman"/>
          <w:sz w:val="20"/>
          <w:szCs w:val="20"/>
        </w:rPr>
        <w:t>understanding</w:t>
      </w:r>
      <w:r>
        <w:rPr>
          <w:rFonts w:ascii="Times New Roman" w:hAnsi="Times New Roman" w:cs="Times New Roman"/>
          <w:sz w:val="20"/>
          <w:szCs w:val="20"/>
        </w:rPr>
        <w:t>,</w:t>
      </w:r>
      <w:r w:rsidR="00D32F5F">
        <w:rPr>
          <w:rFonts w:ascii="Times New Roman" w:hAnsi="Times New Roman" w:cs="Times New Roman"/>
          <w:sz w:val="20"/>
          <w:szCs w:val="20"/>
        </w:rPr>
        <w:t xml:space="preserve"> UE may need additional time to process the transition between activation and de</w:t>
      </w:r>
      <w:r w:rsidR="0034386D">
        <w:rPr>
          <w:rFonts w:ascii="Times New Roman" w:hAnsi="Times New Roman" w:cs="Times New Roman"/>
          <w:sz w:val="20"/>
          <w:szCs w:val="20"/>
        </w:rPr>
        <w:t>activation of pre-configured MG</w:t>
      </w:r>
      <w:r>
        <w:rPr>
          <w:rFonts w:ascii="Times New Roman" w:hAnsi="Times New Roman" w:cs="Times New Roman"/>
          <w:sz w:val="20"/>
          <w:szCs w:val="20"/>
        </w:rPr>
        <w:t xml:space="preserve"> </w:t>
      </w:r>
      <w:r w:rsidR="00471044">
        <w:rPr>
          <w:rFonts w:ascii="Times New Roman" w:hAnsi="Times New Roman" w:cs="Times New Roman"/>
          <w:sz w:val="20"/>
          <w:szCs w:val="20"/>
        </w:rPr>
        <w:t>after</w:t>
      </w:r>
      <w:r w:rsidR="00D32F5F">
        <w:rPr>
          <w:rFonts w:ascii="Times New Roman" w:hAnsi="Times New Roman" w:cs="Times New Roman"/>
          <w:sz w:val="20"/>
          <w:szCs w:val="20"/>
        </w:rPr>
        <w:t xml:space="preserve"> BWP switching</w:t>
      </w:r>
      <w:r w:rsidR="0034386D">
        <w:rPr>
          <w:rFonts w:ascii="Times New Roman" w:hAnsi="Times New Roman" w:cs="Times New Roman"/>
          <w:sz w:val="20"/>
          <w:szCs w:val="20"/>
        </w:rPr>
        <w:t>.</w:t>
      </w:r>
      <w:r>
        <w:rPr>
          <w:rFonts w:ascii="Times New Roman" w:hAnsi="Times New Roman" w:cs="Times New Roman"/>
          <w:sz w:val="20"/>
          <w:szCs w:val="20"/>
        </w:rPr>
        <w:t xml:space="preserve"> </w:t>
      </w:r>
      <w:r w:rsidR="00471044">
        <w:rPr>
          <w:rFonts w:ascii="Times New Roman" w:hAnsi="Times New Roman" w:cs="Times New Roman"/>
          <w:sz w:val="20"/>
          <w:szCs w:val="20"/>
        </w:rPr>
        <w:t>T</w:t>
      </w:r>
      <w:r w:rsidR="00D32F5F">
        <w:rPr>
          <w:rFonts w:ascii="Times New Roman" w:hAnsi="Times New Roman" w:cs="Times New Roman"/>
          <w:sz w:val="20"/>
          <w:szCs w:val="20"/>
        </w:rPr>
        <w:t>hen, the</w:t>
      </w:r>
      <w:r w:rsidR="00471044">
        <w:rPr>
          <w:rFonts w:ascii="Times New Roman" w:hAnsi="Times New Roman" w:cs="Times New Roman"/>
          <w:sz w:val="20"/>
          <w:szCs w:val="20"/>
        </w:rPr>
        <w:t xml:space="preserve"> total delay</w:t>
      </w:r>
      <w:r w:rsidR="00D32F5F">
        <w:rPr>
          <w:rFonts w:ascii="Times New Roman" w:hAnsi="Times New Roman" w:cs="Times New Roman"/>
          <w:sz w:val="20"/>
          <w:szCs w:val="20"/>
        </w:rPr>
        <w:t xml:space="preserve"> </w:t>
      </w:r>
      <w:r w:rsidR="00471044">
        <w:rPr>
          <w:rFonts w:ascii="Times New Roman" w:hAnsi="Times New Roman" w:cs="Times New Roman"/>
          <w:sz w:val="20"/>
          <w:szCs w:val="20"/>
        </w:rPr>
        <w:t xml:space="preserve">requirement for pre-configured MG </w:t>
      </w:r>
      <w:r w:rsidR="00D32F5F">
        <w:rPr>
          <w:rFonts w:ascii="Times New Roman" w:hAnsi="Times New Roman" w:cs="Times New Roman"/>
          <w:sz w:val="20"/>
          <w:szCs w:val="20"/>
        </w:rPr>
        <w:t>activation</w:t>
      </w:r>
      <w:r w:rsidR="0034386D">
        <w:rPr>
          <w:rFonts w:ascii="Times New Roman" w:hAnsi="Times New Roman" w:cs="Times New Roman"/>
          <w:sz w:val="20"/>
          <w:szCs w:val="20"/>
        </w:rPr>
        <w:t xml:space="preserve">/deactivation </w:t>
      </w:r>
      <w:r w:rsidR="00471044">
        <w:rPr>
          <w:rFonts w:ascii="Times New Roman" w:hAnsi="Times New Roman" w:cs="Times New Roman"/>
          <w:sz w:val="20"/>
          <w:szCs w:val="20"/>
        </w:rPr>
        <w:t>should be the DCI/timer based BWP switching delay plus the additional transition time</w:t>
      </w:r>
      <w:r w:rsidR="00471044" w:rsidRPr="00471044">
        <w:rPr>
          <w:rFonts w:ascii="Times New Roman" w:hAnsi="Times New Roman" w:cs="Times New Roman"/>
          <w:sz w:val="20"/>
          <w:szCs w:val="20"/>
        </w:rPr>
        <w:t xml:space="preserve"> </w:t>
      </w:r>
      <w:r w:rsidR="00471044">
        <w:rPr>
          <w:rFonts w:ascii="Times New Roman" w:hAnsi="Times New Roman" w:cs="Times New Roman"/>
          <w:sz w:val="20"/>
          <w:szCs w:val="20"/>
        </w:rPr>
        <w:t>between activation and deactivation of pre-configured MG</w:t>
      </w:r>
      <w:r>
        <w:rPr>
          <w:rFonts w:ascii="Times New Roman" w:hAnsi="Times New Roman" w:cs="Times New Roman"/>
          <w:sz w:val="20"/>
          <w:szCs w:val="20"/>
        </w:rPr>
        <w:t>.</w:t>
      </w:r>
    </w:p>
    <w:p w:rsidR="00033EB7" w:rsidRDefault="00033EB7" w:rsidP="00A911B9">
      <w:pPr>
        <w:spacing w:after="240"/>
        <w:rPr>
          <w:rFonts w:ascii="Times New Roman" w:hAnsi="Times New Roman" w:cs="Times New Roman"/>
          <w:b/>
          <w:sz w:val="20"/>
          <w:szCs w:val="20"/>
        </w:rPr>
      </w:pPr>
      <w:r w:rsidRPr="00033EB7">
        <w:rPr>
          <w:rFonts w:ascii="Times New Roman" w:hAnsi="Times New Roman" w:cs="Times New Roman" w:hint="eastAsia"/>
          <w:b/>
          <w:sz w:val="20"/>
          <w:szCs w:val="20"/>
        </w:rPr>
        <w:t>P</w:t>
      </w:r>
      <w:r w:rsidR="00471044">
        <w:rPr>
          <w:rFonts w:ascii="Times New Roman" w:hAnsi="Times New Roman" w:cs="Times New Roman"/>
          <w:b/>
          <w:sz w:val="20"/>
          <w:szCs w:val="20"/>
        </w:rPr>
        <w:t>ropos</w:t>
      </w:r>
      <w:r w:rsidR="00471044" w:rsidRPr="005808E9">
        <w:rPr>
          <w:rFonts w:ascii="Times New Roman" w:hAnsi="Times New Roman" w:cs="Times New Roman"/>
          <w:b/>
          <w:sz w:val="20"/>
          <w:szCs w:val="20"/>
        </w:rPr>
        <w:t>al 9</w:t>
      </w:r>
      <w:r w:rsidRPr="005808E9">
        <w:rPr>
          <w:rFonts w:ascii="Times New Roman" w:hAnsi="Times New Roman" w:cs="Times New Roman"/>
          <w:b/>
          <w:sz w:val="20"/>
          <w:szCs w:val="20"/>
        </w:rPr>
        <w:t xml:space="preserve">: </w:t>
      </w:r>
      <w:r w:rsidR="005808E9" w:rsidRPr="005808E9">
        <w:rPr>
          <w:rFonts w:ascii="Times New Roman" w:hAnsi="Times New Roman" w:cs="Times New Roman"/>
          <w:b/>
          <w:sz w:val="20"/>
          <w:szCs w:val="20"/>
        </w:rPr>
        <w:t xml:space="preserve">The </w:t>
      </w:r>
      <w:r w:rsidR="00471044" w:rsidRPr="005808E9">
        <w:rPr>
          <w:rFonts w:ascii="Times New Roman" w:hAnsi="Times New Roman" w:cs="Times New Roman"/>
          <w:b/>
          <w:sz w:val="20"/>
          <w:szCs w:val="20"/>
        </w:rPr>
        <w:t>additional transition time between activation and deactivation of pre-configured MG after BWP switching</w:t>
      </w:r>
      <w:r w:rsidR="005808E9" w:rsidRPr="005808E9">
        <w:rPr>
          <w:rFonts w:ascii="Times New Roman" w:hAnsi="Times New Roman" w:cs="Times New Roman"/>
          <w:b/>
          <w:sz w:val="20"/>
          <w:szCs w:val="20"/>
        </w:rPr>
        <w:t xml:space="preserve"> should be considered</w:t>
      </w:r>
      <w:r w:rsidRPr="005808E9">
        <w:rPr>
          <w:rFonts w:ascii="Times New Roman" w:hAnsi="Times New Roman" w:cs="Times New Roman"/>
          <w:b/>
          <w:sz w:val="20"/>
          <w:szCs w:val="20"/>
        </w:rPr>
        <w:t>.</w:t>
      </w:r>
    </w:p>
    <w:p w:rsidR="005808E9" w:rsidRPr="00033EB7" w:rsidRDefault="005808E9" w:rsidP="00A911B9">
      <w:pPr>
        <w:spacing w:after="240"/>
        <w:rPr>
          <w:rFonts w:ascii="Times New Roman" w:hAnsi="Times New Roman" w:cs="Times New Roman"/>
          <w:b/>
          <w:sz w:val="20"/>
          <w:szCs w:val="20"/>
        </w:rPr>
      </w:pPr>
      <w:r>
        <w:rPr>
          <w:rFonts w:ascii="Times New Roman" w:hAnsi="Times New Roman" w:cs="Times New Roman"/>
          <w:b/>
          <w:sz w:val="20"/>
          <w:szCs w:val="20"/>
        </w:rPr>
        <w:t>Pro</w:t>
      </w:r>
      <w:r w:rsidRPr="005808E9">
        <w:rPr>
          <w:rFonts w:ascii="Times New Roman" w:hAnsi="Times New Roman" w:cs="Times New Roman"/>
          <w:b/>
          <w:sz w:val="20"/>
          <w:szCs w:val="20"/>
        </w:rPr>
        <w:t>posal 10: the total delay requirement for pre-configured MG activation/deactivation should be the DCI/timer based BWP switching delay plus the additional transition time between activation and deactivation of pre-configured MG.</w:t>
      </w:r>
    </w:p>
    <w:p w:rsidR="00324CCC" w:rsidRDefault="008D005F">
      <w:pPr>
        <w:rPr>
          <w:rFonts w:ascii="Times New Roman" w:hAnsi="Times New Roman" w:cs="Times New Roman"/>
          <w:sz w:val="20"/>
          <w:szCs w:val="20"/>
        </w:rPr>
      </w:pPr>
      <w:r>
        <w:rPr>
          <w:rFonts w:ascii="Times New Roman" w:hAnsi="Times New Roman" w:cs="Times New Roman"/>
          <w:sz w:val="20"/>
          <w:szCs w:val="20"/>
        </w:rPr>
        <w:t>During one measurement result period, due to active BWP switching and activation/deactivation of the measurement gap, t</w:t>
      </w:r>
      <w:r w:rsidR="0015540D">
        <w:rPr>
          <w:rFonts w:ascii="Times New Roman" w:hAnsi="Times New Roman" w:cs="Times New Roman"/>
          <w:sz w:val="20"/>
          <w:szCs w:val="20"/>
        </w:rPr>
        <w:t xml:space="preserve">he </w:t>
      </w:r>
      <w:r w:rsidR="00685EFE">
        <w:rPr>
          <w:rFonts w:ascii="Times New Roman" w:hAnsi="Times New Roman" w:cs="Times New Roman"/>
          <w:sz w:val="20"/>
          <w:szCs w:val="20"/>
        </w:rPr>
        <w:t xml:space="preserve">measurement delay requirement </w:t>
      </w:r>
      <w:r>
        <w:rPr>
          <w:rFonts w:ascii="Times New Roman" w:hAnsi="Times New Roman" w:cs="Times New Roman"/>
          <w:sz w:val="20"/>
          <w:szCs w:val="20"/>
        </w:rPr>
        <w:t>may be</w:t>
      </w:r>
      <w:r w:rsidR="0015540D">
        <w:rPr>
          <w:rFonts w:ascii="Times New Roman" w:hAnsi="Times New Roman" w:cs="Times New Roman"/>
          <w:sz w:val="20"/>
          <w:szCs w:val="20"/>
        </w:rPr>
        <w:t xml:space="preserve"> divided into two part: the measurement delay requirement with measurement gap and the measurement delay requirement without measurement gap.</w:t>
      </w:r>
      <w:r>
        <w:rPr>
          <w:rFonts w:ascii="Times New Roman" w:hAnsi="Times New Roman" w:cs="Times New Roman"/>
          <w:sz w:val="20"/>
          <w:szCs w:val="20"/>
        </w:rPr>
        <w:t xml:space="preserve"> It is straightforward to </w:t>
      </w:r>
      <w:r w:rsidR="00CA279C">
        <w:rPr>
          <w:rFonts w:ascii="Times New Roman" w:hAnsi="Times New Roman" w:cs="Times New Roman"/>
          <w:sz w:val="20"/>
          <w:szCs w:val="20"/>
        </w:rPr>
        <w:t>apply</w:t>
      </w:r>
      <w:r>
        <w:rPr>
          <w:rFonts w:ascii="Times New Roman" w:hAnsi="Times New Roman" w:cs="Times New Roman"/>
          <w:sz w:val="20"/>
          <w:szCs w:val="20"/>
        </w:rPr>
        <w:t xml:space="preserve"> the relaxed measurement requirement </w:t>
      </w:r>
      <w:r w:rsidR="00CA279C">
        <w:rPr>
          <w:rFonts w:ascii="Times New Roman" w:hAnsi="Times New Roman" w:cs="Times New Roman"/>
          <w:sz w:val="20"/>
          <w:szCs w:val="20"/>
        </w:rPr>
        <w:t>corresponding to the measurement without gap and the measurement with gap.</w:t>
      </w:r>
      <w:r>
        <w:rPr>
          <w:rFonts w:ascii="Times New Roman" w:hAnsi="Times New Roman" w:cs="Times New Roman"/>
          <w:sz w:val="20"/>
          <w:szCs w:val="20"/>
        </w:rPr>
        <w:t xml:space="preserve"> </w:t>
      </w:r>
    </w:p>
    <w:p w:rsidR="00CA279C" w:rsidRDefault="00CA279C" w:rsidP="00A911B9">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sidR="005808E9">
        <w:rPr>
          <w:rFonts w:ascii="Times New Roman" w:hAnsi="Times New Roman" w:cs="Times New Roman"/>
          <w:b/>
          <w:sz w:val="20"/>
          <w:szCs w:val="20"/>
        </w:rPr>
        <w:t>11</w:t>
      </w:r>
      <w:r w:rsidRPr="00CA279C">
        <w:rPr>
          <w:rFonts w:ascii="Times New Roman" w:hAnsi="Times New Roman" w:cs="Times New Roman"/>
          <w:b/>
          <w:sz w:val="20"/>
          <w:szCs w:val="20"/>
        </w:rPr>
        <w:t xml:space="preserve">: If there is one or more </w:t>
      </w:r>
      <w:r w:rsidR="00033EB7">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5808E9" w:rsidRPr="00676CFF" w:rsidRDefault="005808E9" w:rsidP="00676CFF">
      <w:pPr>
        <w:rPr>
          <w:rFonts w:ascii="Times New Roman" w:hAnsi="Times New Roman" w:cs="Times New Roman"/>
          <w:b/>
          <w:bCs/>
          <w:sz w:val="20"/>
          <w:szCs w:val="20"/>
          <w:u w:val="single"/>
        </w:rPr>
      </w:pPr>
      <w:r w:rsidRPr="005808E9">
        <w:rPr>
          <w:rFonts w:ascii="Times New Roman" w:hAnsi="Times New Roman" w:cs="Times New Roman" w:hint="eastAsia"/>
          <w:b/>
          <w:bCs/>
          <w:sz w:val="20"/>
          <w:szCs w:val="20"/>
          <w:u w:val="single"/>
        </w:rPr>
        <w:t>G</w:t>
      </w:r>
      <w:r w:rsidRPr="005808E9">
        <w:rPr>
          <w:rFonts w:ascii="Times New Roman" w:hAnsi="Times New Roman" w:cs="Times New Roman"/>
          <w:b/>
          <w:bCs/>
          <w:sz w:val="20"/>
          <w:szCs w:val="20"/>
          <w:u w:val="single"/>
        </w:rPr>
        <w:t>ap patterns for pre-configured MGs</w:t>
      </w:r>
    </w:p>
    <w:tbl>
      <w:tblPr>
        <w:tblW w:w="836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5"/>
      </w:tblGrid>
      <w:tr w:rsidR="005808E9" w:rsidTr="005808E9">
        <w:trPr>
          <w:trHeight w:val="1274"/>
        </w:trPr>
        <w:tc>
          <w:tcPr>
            <w:tcW w:w="8365" w:type="dxa"/>
          </w:tcPr>
          <w:p w:rsidR="003E67A2" w:rsidRPr="00676CFF" w:rsidRDefault="00CC7199" w:rsidP="00676CFF">
            <w:pPr>
              <w:numPr>
                <w:ilvl w:val="0"/>
                <w:numId w:val="30"/>
              </w:numPr>
              <w:rPr>
                <w:rFonts w:ascii="Times New Roman" w:hAnsi="Times New Roman" w:cs="Times New Roman"/>
                <w:b/>
                <w:sz w:val="20"/>
                <w:szCs w:val="20"/>
              </w:rPr>
            </w:pPr>
            <w:r w:rsidRPr="00676CFF">
              <w:rPr>
                <w:rFonts w:ascii="Times New Roman" w:hAnsi="Times New Roman" w:cs="Times New Roman"/>
                <w:b/>
                <w:bCs/>
                <w:sz w:val="20"/>
                <w:szCs w:val="20"/>
              </w:rPr>
              <w:t xml:space="preserve">Number of pre-configured MG patterns: </w:t>
            </w:r>
            <w:r w:rsidRPr="00676CFF">
              <w:rPr>
                <w:rFonts w:ascii="Times New Roman" w:hAnsi="Times New Roman" w:cs="Times New Roman"/>
                <w:b/>
                <w:i/>
                <w:iCs/>
                <w:sz w:val="20"/>
                <w:szCs w:val="20"/>
              </w:rPr>
              <w:t xml:space="preserve"> </w:t>
            </w:r>
          </w:p>
          <w:p w:rsidR="003E67A2" w:rsidRPr="00676CFF" w:rsidRDefault="00CC7199" w:rsidP="00676CFF">
            <w:pPr>
              <w:numPr>
                <w:ilvl w:val="1"/>
                <w:numId w:val="30"/>
              </w:numPr>
              <w:rPr>
                <w:rFonts w:ascii="Times New Roman" w:hAnsi="Times New Roman" w:cs="Times New Roman"/>
                <w:b/>
                <w:sz w:val="20"/>
                <w:szCs w:val="20"/>
              </w:rPr>
            </w:pPr>
            <w:r w:rsidRPr="00676CFF">
              <w:rPr>
                <w:rFonts w:ascii="Times New Roman" w:hAnsi="Times New Roman" w:cs="Times New Roman"/>
                <w:b/>
                <w:sz w:val="20"/>
                <w:szCs w:val="20"/>
              </w:rPr>
              <w:t>Defer this discussion until the joint discussion with multiple concurrent MG</w:t>
            </w:r>
            <w:r w:rsidRPr="00676CFF">
              <w:rPr>
                <w:rFonts w:ascii="Times New Roman" w:hAnsi="Times New Roman" w:cs="Times New Roman"/>
                <w:b/>
                <w:i/>
                <w:iCs/>
                <w:sz w:val="20"/>
                <w:szCs w:val="20"/>
              </w:rPr>
              <w:t xml:space="preserve"> </w:t>
            </w:r>
          </w:p>
          <w:p w:rsidR="003E67A2" w:rsidRPr="00676CFF" w:rsidRDefault="00CC7199" w:rsidP="00676CFF">
            <w:pPr>
              <w:numPr>
                <w:ilvl w:val="0"/>
                <w:numId w:val="30"/>
              </w:numPr>
              <w:rPr>
                <w:rFonts w:ascii="Times New Roman" w:hAnsi="Times New Roman" w:cs="Times New Roman"/>
                <w:b/>
                <w:sz w:val="20"/>
                <w:szCs w:val="20"/>
              </w:rPr>
            </w:pPr>
            <w:r w:rsidRPr="00676CFF">
              <w:rPr>
                <w:rFonts w:ascii="Times New Roman" w:hAnsi="Times New Roman" w:cs="Times New Roman"/>
                <w:b/>
                <w:bCs/>
                <w:sz w:val="20"/>
                <w:szCs w:val="20"/>
              </w:rPr>
              <w:t>FFS on MG patterns used for the pre-configured MG mechanism</w:t>
            </w:r>
            <w:r w:rsidRPr="00676CFF">
              <w:rPr>
                <w:rFonts w:ascii="Times New Roman" w:hAnsi="Times New Roman" w:cs="Times New Roman"/>
                <w:b/>
                <w:i/>
                <w:iCs/>
                <w:sz w:val="20"/>
                <w:szCs w:val="20"/>
              </w:rPr>
              <w:t xml:space="preserve"> </w:t>
            </w:r>
          </w:p>
          <w:p w:rsidR="003E67A2" w:rsidRPr="00676CFF" w:rsidRDefault="00CC7199" w:rsidP="00676CFF">
            <w:pPr>
              <w:numPr>
                <w:ilvl w:val="1"/>
                <w:numId w:val="30"/>
              </w:numPr>
              <w:rPr>
                <w:rFonts w:ascii="Times New Roman" w:hAnsi="Times New Roman" w:cs="Times New Roman"/>
                <w:b/>
                <w:sz w:val="20"/>
                <w:szCs w:val="20"/>
              </w:rPr>
            </w:pPr>
            <w:r w:rsidRPr="00676CFF">
              <w:rPr>
                <w:rFonts w:ascii="Times New Roman" w:hAnsi="Times New Roman" w:cs="Times New Roman"/>
                <w:b/>
                <w:sz w:val="20"/>
                <w:szCs w:val="20"/>
                <w:lang w:val="en-GB"/>
              </w:rPr>
              <w:t>Option 1: The existing gap patterns (0~23) in Rel16 can be reused for the pre-configured MG</w:t>
            </w:r>
            <w:r w:rsidRPr="00676CFF">
              <w:rPr>
                <w:rFonts w:ascii="Times New Roman" w:hAnsi="Times New Roman" w:cs="Times New Roman"/>
                <w:b/>
                <w:sz w:val="20"/>
                <w:szCs w:val="20"/>
              </w:rPr>
              <w:t>.</w:t>
            </w:r>
          </w:p>
          <w:p w:rsidR="005808E9" w:rsidRPr="00676CFF" w:rsidRDefault="00CC7199" w:rsidP="00676CFF">
            <w:pPr>
              <w:numPr>
                <w:ilvl w:val="1"/>
                <w:numId w:val="30"/>
              </w:numPr>
              <w:rPr>
                <w:rFonts w:ascii="Times New Roman" w:hAnsi="Times New Roman" w:cs="Times New Roman"/>
                <w:b/>
                <w:sz w:val="20"/>
                <w:szCs w:val="20"/>
              </w:rPr>
            </w:pPr>
            <w:r w:rsidRPr="00676CFF">
              <w:rPr>
                <w:rFonts w:ascii="Times New Roman" w:hAnsi="Times New Roman" w:cs="Times New Roman"/>
                <w:b/>
                <w:sz w:val="20"/>
                <w:szCs w:val="20"/>
                <w:lang w:val="en-GB"/>
              </w:rPr>
              <w:t>Option 2: The existing gap patterns (0~25) in Rel16 can be reused for the pre-configured MG</w:t>
            </w:r>
            <w:r w:rsidRPr="00676CFF">
              <w:rPr>
                <w:rFonts w:ascii="Times New Roman" w:hAnsi="Times New Roman" w:cs="Times New Roman"/>
                <w:b/>
                <w:sz w:val="20"/>
                <w:szCs w:val="20"/>
              </w:rPr>
              <w:t>.</w:t>
            </w:r>
          </w:p>
        </w:tc>
      </w:tr>
    </w:tbl>
    <w:p w:rsidR="005808E9" w:rsidRDefault="002A53BA" w:rsidP="00A911B9">
      <w:pPr>
        <w:spacing w:after="240"/>
        <w:rPr>
          <w:rFonts w:ascii="Times New Roman" w:hAnsi="Times New Roman" w:cs="Times New Roman"/>
          <w:bCs/>
          <w:sz w:val="20"/>
          <w:szCs w:val="20"/>
        </w:rPr>
      </w:pPr>
      <w:r w:rsidRPr="002A53BA">
        <w:rPr>
          <w:rFonts w:ascii="Times New Roman" w:hAnsi="Times New Roman" w:cs="Times New Roman" w:hint="eastAsia"/>
          <w:sz w:val="20"/>
          <w:szCs w:val="20"/>
        </w:rPr>
        <w:t>A</w:t>
      </w:r>
      <w:r w:rsidRPr="002A53BA">
        <w:rPr>
          <w:rFonts w:ascii="Times New Roman" w:hAnsi="Times New Roman" w:cs="Times New Roman"/>
          <w:sz w:val="20"/>
          <w:szCs w:val="20"/>
        </w:rPr>
        <w:t xml:space="preserve">ccording to our understanding, </w:t>
      </w:r>
      <w:r>
        <w:rPr>
          <w:rFonts w:ascii="Times New Roman" w:hAnsi="Times New Roman" w:cs="Times New Roman"/>
          <w:bCs/>
          <w:sz w:val="20"/>
          <w:szCs w:val="20"/>
        </w:rPr>
        <w:t xml:space="preserve">it is assumed the MG is always required to perform the PRS measurement, and we do not see the benefit the NW configure the pre-configured MG for PRS </w:t>
      </w:r>
      <w:r>
        <w:rPr>
          <w:rFonts w:ascii="Times New Roman" w:hAnsi="Times New Roman" w:cs="Times New Roman"/>
          <w:bCs/>
          <w:sz w:val="20"/>
          <w:szCs w:val="20"/>
        </w:rPr>
        <w:lastRenderedPageBreak/>
        <w:t>measurement compared with the legacy MG. Thus, the existing gap pattern#24 and #25 cannot be reused for pre-configured MG.</w:t>
      </w:r>
    </w:p>
    <w:p w:rsidR="002A53BA" w:rsidRPr="002A53BA" w:rsidRDefault="002A53BA" w:rsidP="00A911B9">
      <w:pPr>
        <w:spacing w:after="240"/>
        <w:rPr>
          <w:rFonts w:ascii="Times New Roman" w:hAnsi="Times New Roman" w:cs="Times New Roman"/>
          <w:sz w:val="20"/>
          <w:szCs w:val="20"/>
        </w:rPr>
      </w:pPr>
      <w:r w:rsidRPr="002A53BA">
        <w:rPr>
          <w:rFonts w:ascii="Times New Roman" w:hAnsi="Times New Roman" w:cs="Times New Roman"/>
          <w:b/>
          <w:bCs/>
          <w:sz w:val="20"/>
          <w:szCs w:val="20"/>
        </w:rPr>
        <w:t xml:space="preserve">Proposal 12: </w:t>
      </w:r>
      <w:r w:rsidRPr="002A53BA">
        <w:rPr>
          <w:rFonts w:ascii="Times New Roman" w:hAnsi="Times New Roman" w:cs="Times New Roman"/>
          <w:b/>
          <w:sz w:val="20"/>
          <w:szCs w:val="20"/>
          <w:lang w:val="en-GB"/>
        </w:rPr>
        <w:t>The existi</w:t>
      </w:r>
      <w:r w:rsidRPr="00676CFF">
        <w:rPr>
          <w:rFonts w:ascii="Times New Roman" w:hAnsi="Times New Roman" w:cs="Times New Roman"/>
          <w:b/>
          <w:sz w:val="20"/>
          <w:szCs w:val="20"/>
          <w:lang w:val="en-GB"/>
        </w:rPr>
        <w:t>ng gap patterns (0~23) in Rel16 can be reused for the pre-configured MG</w:t>
      </w:r>
      <w:r w:rsidRPr="00676CFF">
        <w:rPr>
          <w:rFonts w:ascii="Times New Roman" w:hAnsi="Times New Roman" w:cs="Times New Roman"/>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BC5A37" w:rsidRPr="00481E68" w:rsidRDefault="00BC5A37" w:rsidP="00BC5A37">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1: The pre-configured MG shall be configured for CSI-RS L3 measurement.</w:t>
      </w:r>
    </w:p>
    <w:p w:rsidR="00BC5A37" w:rsidRPr="00481E68" w:rsidRDefault="00BC5A37" w:rsidP="00BC5A37">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2: The pre-configured MG shall not be configured for PRS measurement.</w:t>
      </w:r>
    </w:p>
    <w:p w:rsidR="00BC5A37" w:rsidRDefault="00BC5A37" w:rsidP="00BC5A37">
      <w:pPr>
        <w:spacing w:before="240" w:after="240"/>
        <w:rPr>
          <w:rFonts w:ascii="Times New Roman" w:hAnsi="Times New Roman" w:cs="Times New Roman"/>
          <w:b/>
          <w:sz w:val="20"/>
          <w:szCs w:val="20"/>
        </w:rPr>
      </w:pPr>
      <w:r w:rsidRPr="004401FE">
        <w:rPr>
          <w:rFonts w:ascii="Times New Roman" w:hAnsi="Times New Roman" w:cs="Times New Roman" w:hint="eastAsia"/>
          <w:b/>
          <w:sz w:val="20"/>
          <w:szCs w:val="20"/>
        </w:rPr>
        <w:t>P</w:t>
      </w:r>
      <w:r>
        <w:rPr>
          <w:rFonts w:ascii="Times New Roman" w:hAnsi="Times New Roman" w:cs="Times New Roman"/>
          <w:b/>
          <w:sz w:val="20"/>
          <w:szCs w:val="20"/>
        </w:rPr>
        <w:t>ropos</w:t>
      </w:r>
      <w:r w:rsidRPr="00DE3956">
        <w:rPr>
          <w:rFonts w:ascii="Times New Roman" w:hAnsi="Times New Roman" w:cs="Times New Roman"/>
          <w:b/>
          <w:sz w:val="20"/>
          <w:szCs w:val="20"/>
        </w:rPr>
        <w:t>al 3: NW should configure the status indication per BWP to inform UE the pre-configured MG is activated or deactivated.</w:t>
      </w:r>
    </w:p>
    <w:p w:rsidR="00BC5A37" w:rsidRPr="006C656F" w:rsidRDefault="00BC5A37" w:rsidP="00BC5A37">
      <w:pPr>
        <w:spacing w:before="240" w:after="240"/>
        <w:rPr>
          <w:rFonts w:ascii="Times New Roman" w:hAnsi="Times New Roman" w:cs="Times New Roman"/>
          <w:b/>
          <w:sz w:val="20"/>
          <w:szCs w:val="20"/>
        </w:rPr>
      </w:pPr>
      <w:r w:rsidRPr="00F0057F">
        <w:rPr>
          <w:rFonts w:ascii="Times New Roman" w:hAnsi="Times New Roman" w:cs="Times New Roman"/>
          <w:b/>
          <w:sz w:val="20"/>
          <w:szCs w:val="20"/>
        </w:rPr>
        <w:t xml:space="preserve">Proposal </w:t>
      </w:r>
      <w:r>
        <w:rPr>
          <w:rFonts w:ascii="Times New Roman" w:hAnsi="Times New Roman" w:cs="Times New Roman"/>
          <w:b/>
          <w:sz w:val="20"/>
          <w:szCs w:val="20"/>
        </w:rPr>
        <w:t>4</w:t>
      </w:r>
      <w:r w:rsidRPr="00F0057F">
        <w:rPr>
          <w:rFonts w:ascii="Times New Roman" w:hAnsi="Times New Roman" w:cs="Times New Roman"/>
          <w:b/>
          <w:sz w:val="20"/>
          <w:szCs w:val="20"/>
        </w:rPr>
        <w:t xml:space="preserve">: </w:t>
      </w:r>
      <w:r w:rsidRPr="00940509">
        <w:rPr>
          <w:rFonts w:ascii="Times New Roman" w:hAnsi="Times New Roman" w:cs="Times New Roman"/>
          <w:b/>
          <w:sz w:val="20"/>
          <w:szCs w:val="20"/>
        </w:rPr>
        <w:t>UE should know the status of pre-configured MG on each BWP after the status indication configured by NW</w:t>
      </w:r>
      <w:r w:rsidRPr="00DD5DED">
        <w:rPr>
          <w:rFonts w:ascii="Times New Roman" w:hAnsi="Times New Roman" w:cs="Times New Roman"/>
          <w:b/>
          <w:sz w:val="20"/>
          <w:szCs w:val="20"/>
        </w:rPr>
        <w:t>.</w:t>
      </w:r>
      <w:r>
        <w:rPr>
          <w:rFonts w:ascii="Times New Roman" w:hAnsi="Times New Roman" w:cs="Times New Roman"/>
          <w:b/>
          <w:sz w:val="20"/>
          <w:szCs w:val="20"/>
        </w:rPr>
        <w:t xml:space="preserve"> </w:t>
      </w:r>
    </w:p>
    <w:p w:rsidR="00BC5A37" w:rsidRDefault="00BC5A37" w:rsidP="00BC5A37">
      <w:pPr>
        <w:spacing w:after="240"/>
        <w:rPr>
          <w:rFonts w:ascii="Times New Roman" w:hAnsi="Times New Roman" w:cs="Times New Roman"/>
          <w:b/>
          <w:sz w:val="20"/>
          <w:szCs w:val="20"/>
        </w:rPr>
      </w:pPr>
      <w:r>
        <w:rPr>
          <w:rFonts w:ascii="Times New Roman" w:hAnsi="Times New Roman" w:cs="Times New Roman"/>
          <w:b/>
          <w:sz w:val="20"/>
          <w:szCs w:val="20"/>
        </w:rPr>
        <w:t>Proposal 5</w:t>
      </w:r>
      <w:r w:rsidRPr="00CA0016">
        <w:rPr>
          <w:rFonts w:ascii="Times New Roman" w:hAnsi="Times New Roman" w:cs="Times New Roman"/>
          <w:b/>
          <w:sz w:val="20"/>
          <w:szCs w:val="20"/>
        </w:rPr>
        <w:t xml:space="preserve">: The pre-configured MG </w:t>
      </w:r>
      <w:r>
        <w:rPr>
          <w:rFonts w:ascii="Times New Roman" w:hAnsi="Times New Roman" w:cs="Times New Roman"/>
          <w:b/>
          <w:sz w:val="20"/>
          <w:szCs w:val="20"/>
        </w:rPr>
        <w:t>is</w:t>
      </w:r>
      <w:r w:rsidRPr="003F363C">
        <w:rPr>
          <w:rFonts w:ascii="Times New Roman" w:hAnsi="Times New Roman" w:cs="Times New Roman"/>
          <w:b/>
          <w:sz w:val="20"/>
          <w:szCs w:val="20"/>
        </w:rPr>
        <w:t xml:space="preserve"> considered as the legacy MG after it is activated</w:t>
      </w:r>
      <w:r>
        <w:rPr>
          <w:rFonts w:ascii="Times New Roman" w:hAnsi="Times New Roman" w:cs="Times New Roman"/>
          <w:b/>
          <w:sz w:val="20"/>
          <w:szCs w:val="20"/>
        </w:rPr>
        <w:t>, which is controlled by NW via RRC configuration</w:t>
      </w:r>
      <w:r w:rsidRPr="00CA0016">
        <w:rPr>
          <w:rFonts w:ascii="Times New Roman" w:hAnsi="Times New Roman" w:cs="Times New Roman"/>
          <w:b/>
          <w:sz w:val="20"/>
          <w:szCs w:val="20"/>
        </w:rPr>
        <w:t>.</w:t>
      </w:r>
    </w:p>
    <w:p w:rsidR="00BC5A37" w:rsidRPr="00E013CF" w:rsidRDefault="00BC5A37" w:rsidP="00BC5A37">
      <w:pPr>
        <w:spacing w:after="240"/>
        <w:rPr>
          <w:rFonts w:ascii="Times New Roman" w:hAnsi="Times New Roman" w:cs="Times New Roman"/>
          <w:b/>
          <w:sz w:val="20"/>
          <w:szCs w:val="20"/>
        </w:rPr>
      </w:pPr>
      <w:r>
        <w:rPr>
          <w:rFonts w:ascii="Times New Roman" w:hAnsi="Times New Roman" w:cs="Times New Roman"/>
          <w:b/>
          <w:sz w:val="20"/>
          <w:szCs w:val="20"/>
        </w:rPr>
        <w:t>Proposal 6</w:t>
      </w:r>
      <w:r w:rsidRPr="00CA0016">
        <w:rPr>
          <w:rFonts w:ascii="Times New Roman" w:hAnsi="Times New Roman" w:cs="Times New Roman"/>
          <w:b/>
          <w:sz w:val="20"/>
          <w:szCs w:val="20"/>
        </w:rPr>
        <w:t>:</w:t>
      </w:r>
      <w:r w:rsidRPr="003F363C">
        <w:rPr>
          <w:rFonts w:ascii="Times New Roman" w:hAnsi="Times New Roman" w:cs="Times New Roman"/>
          <w:b/>
          <w:sz w:val="20"/>
          <w:szCs w:val="20"/>
        </w:rPr>
        <w:t xml:space="preserve"> </w:t>
      </w:r>
      <w:r>
        <w:rPr>
          <w:rFonts w:ascii="Times New Roman" w:hAnsi="Times New Roman" w:cs="Times New Roman"/>
          <w:b/>
          <w:sz w:val="20"/>
          <w:szCs w:val="20"/>
        </w:rPr>
        <w:t>T</w:t>
      </w:r>
      <w:r w:rsidRPr="003F363C">
        <w:rPr>
          <w:rFonts w:ascii="Times New Roman" w:hAnsi="Times New Roman" w:cs="Times New Roman"/>
          <w:b/>
          <w:sz w:val="20"/>
          <w:szCs w:val="20"/>
        </w:rPr>
        <w:t xml:space="preserve">he pre-configured MG and the legacy MG can be configured independently which </w:t>
      </w:r>
      <w:r>
        <w:rPr>
          <w:rFonts w:ascii="Times New Roman" w:hAnsi="Times New Roman" w:cs="Times New Roman"/>
          <w:b/>
          <w:sz w:val="20"/>
          <w:szCs w:val="20"/>
        </w:rPr>
        <w:t>are</w:t>
      </w:r>
      <w:r w:rsidRPr="003F363C">
        <w:rPr>
          <w:rFonts w:ascii="Times New Roman" w:hAnsi="Times New Roman" w:cs="Times New Roman"/>
          <w:b/>
          <w:sz w:val="20"/>
          <w:szCs w:val="20"/>
        </w:rPr>
        <w:t xml:space="preserve"> considered as concurrent gaps.</w:t>
      </w:r>
    </w:p>
    <w:p w:rsidR="00BC5A37" w:rsidRPr="008B5008" w:rsidRDefault="00BC5A37" w:rsidP="00BC5A37">
      <w:pPr>
        <w:spacing w:after="240"/>
        <w:rPr>
          <w:rFonts w:ascii="Times New Roman" w:hAnsi="Times New Roman" w:cs="Times New Roman"/>
          <w:b/>
          <w:sz w:val="20"/>
          <w:szCs w:val="20"/>
        </w:rPr>
      </w:pPr>
      <w:r w:rsidRPr="008B5008">
        <w:rPr>
          <w:rFonts w:ascii="Times New Roman" w:hAnsi="Times New Roman" w:cs="Times New Roman"/>
          <w:b/>
          <w:sz w:val="20"/>
          <w:szCs w:val="20"/>
        </w:rPr>
        <w:t xml:space="preserve">Proposal 7: No need to define such criteria in the specification </w:t>
      </w:r>
      <w:r>
        <w:rPr>
          <w:rFonts w:ascii="Times New Roman" w:hAnsi="Times New Roman" w:cs="Times New Roman"/>
          <w:b/>
          <w:sz w:val="20"/>
          <w:szCs w:val="20"/>
        </w:rPr>
        <w:t>as long as</w:t>
      </w:r>
      <w:r w:rsidRPr="008B5008">
        <w:rPr>
          <w:rFonts w:ascii="Times New Roman" w:hAnsi="Times New Roman" w:cs="Times New Roman"/>
          <w:b/>
          <w:sz w:val="20"/>
          <w:szCs w:val="20"/>
        </w:rPr>
        <w:t xml:space="preserve"> the activation/deactivation indication </w:t>
      </w:r>
      <w:r>
        <w:rPr>
          <w:rFonts w:ascii="Times New Roman" w:hAnsi="Times New Roman" w:cs="Times New Roman"/>
          <w:b/>
          <w:sz w:val="20"/>
          <w:szCs w:val="20"/>
        </w:rPr>
        <w:t>is</w:t>
      </w:r>
      <w:r w:rsidRPr="008B5008">
        <w:rPr>
          <w:rFonts w:ascii="Times New Roman" w:hAnsi="Times New Roman" w:cs="Times New Roman"/>
          <w:b/>
          <w:sz w:val="20"/>
          <w:szCs w:val="20"/>
        </w:rPr>
        <w:t xml:space="preserve"> configured by NW </w:t>
      </w:r>
      <w:r>
        <w:rPr>
          <w:rFonts w:ascii="Times New Roman" w:hAnsi="Times New Roman" w:cs="Times New Roman"/>
          <w:b/>
          <w:sz w:val="20"/>
          <w:szCs w:val="20"/>
        </w:rPr>
        <w:t>in the</w:t>
      </w:r>
      <w:r w:rsidRPr="008B5008">
        <w:rPr>
          <w:rFonts w:ascii="Times New Roman" w:hAnsi="Times New Roman" w:cs="Times New Roman"/>
          <w:b/>
          <w:sz w:val="20"/>
          <w:szCs w:val="20"/>
        </w:rPr>
        <w:t xml:space="preserve"> pre-configured MG configuration.</w:t>
      </w:r>
    </w:p>
    <w:p w:rsidR="00BC5A37" w:rsidRPr="00647725" w:rsidRDefault="00BC5A37" w:rsidP="00BC5A37">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8: The pre-configured MG can be activated/deactivated autonomously triggered by DCI/Timer based BWP switching.</w:t>
      </w:r>
    </w:p>
    <w:p w:rsidR="00BC5A37" w:rsidRDefault="00BC5A37" w:rsidP="00BC5A37">
      <w:pPr>
        <w:spacing w:after="240"/>
        <w:rPr>
          <w:rFonts w:ascii="Times New Roman" w:hAnsi="Times New Roman" w:cs="Times New Roman"/>
          <w:b/>
          <w:sz w:val="20"/>
          <w:szCs w:val="20"/>
        </w:rPr>
      </w:pPr>
      <w:r w:rsidRPr="00033EB7">
        <w:rPr>
          <w:rFonts w:ascii="Times New Roman" w:hAnsi="Times New Roman" w:cs="Times New Roman" w:hint="eastAsia"/>
          <w:b/>
          <w:sz w:val="20"/>
          <w:szCs w:val="20"/>
        </w:rPr>
        <w:t>P</w:t>
      </w:r>
      <w:r>
        <w:rPr>
          <w:rFonts w:ascii="Times New Roman" w:hAnsi="Times New Roman" w:cs="Times New Roman"/>
          <w:b/>
          <w:sz w:val="20"/>
          <w:szCs w:val="20"/>
        </w:rPr>
        <w:t>ropos</w:t>
      </w:r>
      <w:r w:rsidRPr="005808E9">
        <w:rPr>
          <w:rFonts w:ascii="Times New Roman" w:hAnsi="Times New Roman" w:cs="Times New Roman"/>
          <w:b/>
          <w:sz w:val="20"/>
          <w:szCs w:val="20"/>
        </w:rPr>
        <w:t>al 9: The additional transition time between activation and deactivation of pre-configured MG after BWP switching should be considered.</w:t>
      </w:r>
    </w:p>
    <w:p w:rsidR="00BC5A37" w:rsidRPr="00033EB7" w:rsidRDefault="00BC5A37" w:rsidP="00BC5A37">
      <w:pPr>
        <w:spacing w:after="240"/>
        <w:rPr>
          <w:rFonts w:ascii="Times New Roman" w:hAnsi="Times New Roman" w:cs="Times New Roman"/>
          <w:b/>
          <w:sz w:val="20"/>
          <w:szCs w:val="20"/>
        </w:rPr>
      </w:pPr>
      <w:r>
        <w:rPr>
          <w:rFonts w:ascii="Times New Roman" w:hAnsi="Times New Roman" w:cs="Times New Roman"/>
          <w:b/>
          <w:sz w:val="20"/>
          <w:szCs w:val="20"/>
        </w:rPr>
        <w:t>Pro</w:t>
      </w:r>
      <w:r w:rsidRPr="005808E9">
        <w:rPr>
          <w:rFonts w:ascii="Times New Roman" w:hAnsi="Times New Roman" w:cs="Times New Roman"/>
          <w:b/>
          <w:sz w:val="20"/>
          <w:szCs w:val="20"/>
        </w:rPr>
        <w:t>posal 10: the total delay requirement for pre-configured MG activation/deactivation should be the DCI/timer based BWP switching delay plus the additional transition time between activation and deactivation of pre-configured MG.</w:t>
      </w:r>
    </w:p>
    <w:p w:rsidR="00BC5A37" w:rsidRDefault="00BC5A37" w:rsidP="00BC5A37">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Pr>
          <w:rFonts w:ascii="Times New Roman" w:hAnsi="Times New Roman" w:cs="Times New Roman"/>
          <w:b/>
          <w:sz w:val="20"/>
          <w:szCs w:val="20"/>
        </w:rPr>
        <w:t>11</w:t>
      </w:r>
      <w:r w:rsidRPr="00CA279C">
        <w:rPr>
          <w:rFonts w:ascii="Times New Roman" w:hAnsi="Times New Roman" w:cs="Times New Roman"/>
          <w:b/>
          <w:sz w:val="20"/>
          <w:szCs w:val="20"/>
        </w:rPr>
        <w:t xml:space="preserve">: If there is one or more </w:t>
      </w:r>
      <w:r>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6544BD" w:rsidRPr="00BC5A37" w:rsidRDefault="00BC5A37" w:rsidP="006C656F">
      <w:pPr>
        <w:spacing w:after="240"/>
        <w:rPr>
          <w:rFonts w:ascii="Times New Roman" w:hAnsi="Times New Roman" w:cs="Times New Roman"/>
          <w:sz w:val="20"/>
          <w:szCs w:val="20"/>
        </w:rPr>
      </w:pPr>
      <w:r w:rsidRPr="002A53BA">
        <w:rPr>
          <w:rFonts w:ascii="Times New Roman" w:hAnsi="Times New Roman" w:cs="Times New Roman"/>
          <w:b/>
          <w:bCs/>
          <w:sz w:val="20"/>
          <w:szCs w:val="20"/>
        </w:rPr>
        <w:t xml:space="preserve">Proposal 12: </w:t>
      </w:r>
      <w:r w:rsidRPr="002A53BA">
        <w:rPr>
          <w:rFonts w:ascii="Times New Roman" w:hAnsi="Times New Roman" w:cs="Times New Roman"/>
          <w:b/>
          <w:sz w:val="20"/>
          <w:szCs w:val="20"/>
          <w:lang w:val="en-GB"/>
        </w:rPr>
        <w:t>The existi</w:t>
      </w:r>
      <w:r w:rsidRPr="00676CFF">
        <w:rPr>
          <w:rFonts w:ascii="Times New Roman" w:hAnsi="Times New Roman" w:cs="Times New Roman"/>
          <w:b/>
          <w:sz w:val="20"/>
          <w:szCs w:val="20"/>
          <w:lang w:val="en-GB"/>
        </w:rPr>
        <w:t>ng gap patterns (0~23) in Rel16 can be reused for the pre-configured MG</w:t>
      </w:r>
      <w:r w:rsidRPr="00676CFF">
        <w:rPr>
          <w:rFonts w:ascii="Times New Roman" w:hAnsi="Times New Roman" w:cs="Times New Roman"/>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B75389" w:rsidRDefault="00883B49" w:rsidP="006A69F0">
      <w:pPr>
        <w:rPr>
          <w:sz w:val="20"/>
          <w:szCs w:val="20"/>
        </w:rPr>
      </w:pPr>
      <w:r>
        <w:rPr>
          <w:rFonts w:ascii="Times New Roman" w:hAnsi="Times New Roman" w:cs="Times New Roman" w:hint="eastAsia"/>
          <w:sz w:val="20"/>
          <w:szCs w:val="20"/>
        </w:rPr>
        <w:t>[</w:t>
      </w:r>
      <w:r w:rsidR="00B75389">
        <w:rPr>
          <w:rFonts w:ascii="Times New Roman" w:hAnsi="Times New Roman" w:cs="Times New Roman"/>
          <w:sz w:val="20"/>
          <w:szCs w:val="20"/>
        </w:rPr>
        <w:t>1]</w:t>
      </w:r>
      <w:r w:rsidR="00B75389">
        <w:rPr>
          <w:rFonts w:ascii="Times New Roman" w:hAnsi="Times New Roman" w:cs="Times New Roman"/>
          <w:sz w:val="20"/>
          <w:szCs w:val="20"/>
        </w:rPr>
        <w:tab/>
        <w:t>R4</w:t>
      </w:r>
      <w:r>
        <w:rPr>
          <w:rFonts w:ascii="Times New Roman" w:hAnsi="Times New Roman" w:cs="Times New Roman"/>
          <w:sz w:val="20"/>
          <w:szCs w:val="20"/>
        </w:rPr>
        <w:t>-2</w:t>
      </w:r>
      <w:r w:rsidR="00B75389">
        <w:rPr>
          <w:rFonts w:ascii="Times New Roman" w:hAnsi="Times New Roman" w:cs="Times New Roman"/>
          <w:sz w:val="20"/>
          <w:szCs w:val="20"/>
        </w:rPr>
        <w:t>1</w:t>
      </w:r>
      <w:r>
        <w:rPr>
          <w:rFonts w:ascii="Times New Roman" w:hAnsi="Times New Roman" w:cs="Times New Roman"/>
          <w:sz w:val="20"/>
          <w:szCs w:val="20"/>
        </w:rPr>
        <w:t>0</w:t>
      </w:r>
      <w:r w:rsidR="00941579">
        <w:rPr>
          <w:rFonts w:ascii="Times New Roman" w:hAnsi="Times New Roman" w:cs="Times New Roman"/>
          <w:sz w:val="20"/>
          <w:szCs w:val="20"/>
        </w:rPr>
        <w:t>8034</w:t>
      </w:r>
      <w:r>
        <w:rPr>
          <w:rFonts w:ascii="Times New Roman" w:hAnsi="Times New Roman" w:cs="Times New Roman"/>
          <w:sz w:val="20"/>
          <w:szCs w:val="20"/>
        </w:rPr>
        <w:tab/>
      </w:r>
      <w:r w:rsidR="001E4503" w:rsidRPr="001E4503">
        <w:rPr>
          <w:rFonts w:ascii="Times New Roman" w:hAnsi="Times New Roman" w:cs="Times New Roman"/>
          <w:sz w:val="20"/>
          <w:szCs w:val="20"/>
        </w:rPr>
        <w:t>WF on R17 NR MG enhancements – Pre-configured MG</w:t>
      </w:r>
      <w:r w:rsidR="00B75389">
        <w:rPr>
          <w:rFonts w:ascii="Times New Roman" w:hAnsi="Times New Roman" w:cs="Times New Roman"/>
          <w:sz w:val="20"/>
          <w:szCs w:val="20"/>
        </w:rPr>
        <w:t>,</w:t>
      </w:r>
      <w:r w:rsidR="001E4503">
        <w:rPr>
          <w:rFonts w:ascii="Times New Roman" w:hAnsi="Times New Roman" w:cs="Times New Roman"/>
          <w:sz w:val="20"/>
          <w:szCs w:val="20"/>
        </w:rPr>
        <w:tab/>
      </w:r>
      <w:r>
        <w:rPr>
          <w:rFonts w:ascii="Times New Roman" w:hAnsi="Times New Roman" w:cs="Times New Roman"/>
          <w:sz w:val="20"/>
          <w:szCs w:val="20"/>
        </w:rPr>
        <w:t>Intel</w:t>
      </w:r>
    </w:p>
    <w:sectPr w:rsidR="00883B49" w:rsidRPr="00B75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919" w:rsidRDefault="00853919" w:rsidP="0054389C">
      <w:r>
        <w:separator/>
      </w:r>
    </w:p>
  </w:endnote>
  <w:endnote w:type="continuationSeparator" w:id="0">
    <w:p w:rsidR="00853919" w:rsidRDefault="00853919"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919" w:rsidRDefault="00853919" w:rsidP="0054389C">
      <w:r>
        <w:separator/>
      </w:r>
    </w:p>
  </w:footnote>
  <w:footnote w:type="continuationSeparator" w:id="0">
    <w:p w:rsidR="00853919" w:rsidRDefault="00853919"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4051B"/>
    <w:multiLevelType w:val="hybridMultilevel"/>
    <w:tmpl w:val="26D8888C"/>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40653"/>
    <w:multiLevelType w:val="hybridMultilevel"/>
    <w:tmpl w:val="79041D52"/>
    <w:lvl w:ilvl="0" w:tplc="163C7928">
      <w:start w:val="1"/>
      <w:numFmt w:val="bullet"/>
      <w:lvlText w:val="•"/>
      <w:lvlJc w:val="left"/>
      <w:pPr>
        <w:tabs>
          <w:tab w:val="num" w:pos="720"/>
        </w:tabs>
        <w:ind w:left="720" w:hanging="360"/>
      </w:pPr>
      <w:rPr>
        <w:rFonts w:ascii="Arial" w:hAnsi="Arial" w:hint="default"/>
      </w:rPr>
    </w:lvl>
    <w:lvl w:ilvl="1" w:tplc="50BE100A">
      <w:start w:val="18052"/>
      <w:numFmt w:val="bullet"/>
      <w:lvlText w:val="–"/>
      <w:lvlJc w:val="left"/>
      <w:pPr>
        <w:tabs>
          <w:tab w:val="num" w:pos="1440"/>
        </w:tabs>
        <w:ind w:left="1440" w:hanging="360"/>
      </w:pPr>
      <w:rPr>
        <w:rFonts w:ascii="Arial" w:hAnsi="Arial" w:hint="default"/>
      </w:rPr>
    </w:lvl>
    <w:lvl w:ilvl="2" w:tplc="BC34A39A" w:tentative="1">
      <w:start w:val="1"/>
      <w:numFmt w:val="bullet"/>
      <w:lvlText w:val="•"/>
      <w:lvlJc w:val="left"/>
      <w:pPr>
        <w:tabs>
          <w:tab w:val="num" w:pos="2160"/>
        </w:tabs>
        <w:ind w:left="2160" w:hanging="360"/>
      </w:pPr>
      <w:rPr>
        <w:rFonts w:ascii="Arial" w:hAnsi="Arial" w:hint="default"/>
      </w:rPr>
    </w:lvl>
    <w:lvl w:ilvl="3" w:tplc="CFB01C40" w:tentative="1">
      <w:start w:val="1"/>
      <w:numFmt w:val="bullet"/>
      <w:lvlText w:val="•"/>
      <w:lvlJc w:val="left"/>
      <w:pPr>
        <w:tabs>
          <w:tab w:val="num" w:pos="2880"/>
        </w:tabs>
        <w:ind w:left="2880" w:hanging="360"/>
      </w:pPr>
      <w:rPr>
        <w:rFonts w:ascii="Arial" w:hAnsi="Arial" w:hint="default"/>
      </w:rPr>
    </w:lvl>
    <w:lvl w:ilvl="4" w:tplc="2914344E" w:tentative="1">
      <w:start w:val="1"/>
      <w:numFmt w:val="bullet"/>
      <w:lvlText w:val="•"/>
      <w:lvlJc w:val="left"/>
      <w:pPr>
        <w:tabs>
          <w:tab w:val="num" w:pos="3600"/>
        </w:tabs>
        <w:ind w:left="3600" w:hanging="360"/>
      </w:pPr>
      <w:rPr>
        <w:rFonts w:ascii="Arial" w:hAnsi="Arial" w:hint="default"/>
      </w:rPr>
    </w:lvl>
    <w:lvl w:ilvl="5" w:tplc="EAF44B4E" w:tentative="1">
      <w:start w:val="1"/>
      <w:numFmt w:val="bullet"/>
      <w:lvlText w:val="•"/>
      <w:lvlJc w:val="left"/>
      <w:pPr>
        <w:tabs>
          <w:tab w:val="num" w:pos="4320"/>
        </w:tabs>
        <w:ind w:left="4320" w:hanging="360"/>
      </w:pPr>
      <w:rPr>
        <w:rFonts w:ascii="Arial" w:hAnsi="Arial" w:hint="default"/>
      </w:rPr>
    </w:lvl>
    <w:lvl w:ilvl="6" w:tplc="3F006BE0" w:tentative="1">
      <w:start w:val="1"/>
      <w:numFmt w:val="bullet"/>
      <w:lvlText w:val="•"/>
      <w:lvlJc w:val="left"/>
      <w:pPr>
        <w:tabs>
          <w:tab w:val="num" w:pos="5040"/>
        </w:tabs>
        <w:ind w:left="5040" w:hanging="360"/>
      </w:pPr>
      <w:rPr>
        <w:rFonts w:ascii="Arial" w:hAnsi="Arial" w:hint="default"/>
      </w:rPr>
    </w:lvl>
    <w:lvl w:ilvl="7" w:tplc="09C29406" w:tentative="1">
      <w:start w:val="1"/>
      <w:numFmt w:val="bullet"/>
      <w:lvlText w:val="•"/>
      <w:lvlJc w:val="left"/>
      <w:pPr>
        <w:tabs>
          <w:tab w:val="num" w:pos="5760"/>
        </w:tabs>
        <w:ind w:left="5760" w:hanging="360"/>
      </w:pPr>
      <w:rPr>
        <w:rFonts w:ascii="Arial" w:hAnsi="Arial" w:hint="default"/>
      </w:rPr>
    </w:lvl>
    <w:lvl w:ilvl="8" w:tplc="41A841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B594F"/>
    <w:multiLevelType w:val="hybridMultilevel"/>
    <w:tmpl w:val="61F44BD8"/>
    <w:lvl w:ilvl="0" w:tplc="1BD2BDC4">
      <w:start w:val="1"/>
      <w:numFmt w:val="bullet"/>
      <w:lvlText w:val="•"/>
      <w:lvlJc w:val="left"/>
      <w:pPr>
        <w:tabs>
          <w:tab w:val="num" w:pos="720"/>
        </w:tabs>
        <w:ind w:left="720" w:hanging="360"/>
      </w:pPr>
      <w:rPr>
        <w:rFonts w:ascii="Arial" w:hAnsi="Arial" w:hint="default"/>
      </w:rPr>
    </w:lvl>
    <w:lvl w:ilvl="1" w:tplc="B8DA037E">
      <w:numFmt w:val="none"/>
      <w:lvlText w:val=""/>
      <w:lvlJc w:val="left"/>
      <w:pPr>
        <w:tabs>
          <w:tab w:val="num" w:pos="360"/>
        </w:tabs>
      </w:pPr>
    </w:lvl>
    <w:lvl w:ilvl="2" w:tplc="622A593A" w:tentative="1">
      <w:start w:val="1"/>
      <w:numFmt w:val="bullet"/>
      <w:lvlText w:val="•"/>
      <w:lvlJc w:val="left"/>
      <w:pPr>
        <w:tabs>
          <w:tab w:val="num" w:pos="2160"/>
        </w:tabs>
        <w:ind w:left="2160" w:hanging="360"/>
      </w:pPr>
      <w:rPr>
        <w:rFonts w:ascii="Arial" w:hAnsi="Arial" w:hint="default"/>
      </w:rPr>
    </w:lvl>
    <w:lvl w:ilvl="3" w:tplc="A0CE8DB2" w:tentative="1">
      <w:start w:val="1"/>
      <w:numFmt w:val="bullet"/>
      <w:lvlText w:val="•"/>
      <w:lvlJc w:val="left"/>
      <w:pPr>
        <w:tabs>
          <w:tab w:val="num" w:pos="2880"/>
        </w:tabs>
        <w:ind w:left="2880" w:hanging="360"/>
      </w:pPr>
      <w:rPr>
        <w:rFonts w:ascii="Arial" w:hAnsi="Arial" w:hint="default"/>
      </w:rPr>
    </w:lvl>
    <w:lvl w:ilvl="4" w:tplc="511E78AC" w:tentative="1">
      <w:start w:val="1"/>
      <w:numFmt w:val="bullet"/>
      <w:lvlText w:val="•"/>
      <w:lvlJc w:val="left"/>
      <w:pPr>
        <w:tabs>
          <w:tab w:val="num" w:pos="3600"/>
        </w:tabs>
        <w:ind w:left="3600" w:hanging="360"/>
      </w:pPr>
      <w:rPr>
        <w:rFonts w:ascii="Arial" w:hAnsi="Arial" w:hint="default"/>
      </w:rPr>
    </w:lvl>
    <w:lvl w:ilvl="5" w:tplc="F1DE938C" w:tentative="1">
      <w:start w:val="1"/>
      <w:numFmt w:val="bullet"/>
      <w:lvlText w:val="•"/>
      <w:lvlJc w:val="left"/>
      <w:pPr>
        <w:tabs>
          <w:tab w:val="num" w:pos="4320"/>
        </w:tabs>
        <w:ind w:left="4320" w:hanging="360"/>
      </w:pPr>
      <w:rPr>
        <w:rFonts w:ascii="Arial" w:hAnsi="Arial" w:hint="default"/>
      </w:rPr>
    </w:lvl>
    <w:lvl w:ilvl="6" w:tplc="F4B21224" w:tentative="1">
      <w:start w:val="1"/>
      <w:numFmt w:val="bullet"/>
      <w:lvlText w:val="•"/>
      <w:lvlJc w:val="left"/>
      <w:pPr>
        <w:tabs>
          <w:tab w:val="num" w:pos="5040"/>
        </w:tabs>
        <w:ind w:left="5040" w:hanging="360"/>
      </w:pPr>
      <w:rPr>
        <w:rFonts w:ascii="Arial" w:hAnsi="Arial" w:hint="default"/>
      </w:rPr>
    </w:lvl>
    <w:lvl w:ilvl="7" w:tplc="580C4DDA" w:tentative="1">
      <w:start w:val="1"/>
      <w:numFmt w:val="bullet"/>
      <w:lvlText w:val="•"/>
      <w:lvlJc w:val="left"/>
      <w:pPr>
        <w:tabs>
          <w:tab w:val="num" w:pos="5760"/>
        </w:tabs>
        <w:ind w:left="5760" w:hanging="360"/>
      </w:pPr>
      <w:rPr>
        <w:rFonts w:ascii="Arial" w:hAnsi="Arial" w:hint="default"/>
      </w:rPr>
    </w:lvl>
    <w:lvl w:ilvl="8" w:tplc="3C9A29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9E3E7D"/>
    <w:multiLevelType w:val="hybridMultilevel"/>
    <w:tmpl w:val="FF561B42"/>
    <w:lvl w:ilvl="0" w:tplc="1F4E7828">
      <w:start w:val="1"/>
      <w:numFmt w:val="bullet"/>
      <w:lvlText w:val="•"/>
      <w:lvlJc w:val="left"/>
      <w:pPr>
        <w:tabs>
          <w:tab w:val="num" w:pos="720"/>
        </w:tabs>
        <w:ind w:left="720" w:hanging="360"/>
      </w:pPr>
      <w:rPr>
        <w:rFonts w:ascii="Arial" w:hAnsi="Arial" w:hint="default"/>
      </w:rPr>
    </w:lvl>
    <w:lvl w:ilvl="1" w:tplc="162AB56E">
      <w:start w:val="30628"/>
      <w:numFmt w:val="bullet"/>
      <w:lvlText w:val="–"/>
      <w:lvlJc w:val="left"/>
      <w:pPr>
        <w:tabs>
          <w:tab w:val="num" w:pos="1440"/>
        </w:tabs>
        <w:ind w:left="1440" w:hanging="360"/>
      </w:pPr>
      <w:rPr>
        <w:rFonts w:ascii="Arial" w:hAnsi="Arial" w:hint="default"/>
      </w:rPr>
    </w:lvl>
    <w:lvl w:ilvl="2" w:tplc="D8FA8B12" w:tentative="1">
      <w:start w:val="1"/>
      <w:numFmt w:val="bullet"/>
      <w:lvlText w:val="•"/>
      <w:lvlJc w:val="left"/>
      <w:pPr>
        <w:tabs>
          <w:tab w:val="num" w:pos="2160"/>
        </w:tabs>
        <w:ind w:left="2160" w:hanging="360"/>
      </w:pPr>
      <w:rPr>
        <w:rFonts w:ascii="Arial" w:hAnsi="Arial" w:hint="default"/>
      </w:rPr>
    </w:lvl>
    <w:lvl w:ilvl="3" w:tplc="D75687B0" w:tentative="1">
      <w:start w:val="1"/>
      <w:numFmt w:val="bullet"/>
      <w:lvlText w:val="•"/>
      <w:lvlJc w:val="left"/>
      <w:pPr>
        <w:tabs>
          <w:tab w:val="num" w:pos="2880"/>
        </w:tabs>
        <w:ind w:left="2880" w:hanging="360"/>
      </w:pPr>
      <w:rPr>
        <w:rFonts w:ascii="Arial" w:hAnsi="Arial" w:hint="default"/>
      </w:rPr>
    </w:lvl>
    <w:lvl w:ilvl="4" w:tplc="D56C444C" w:tentative="1">
      <w:start w:val="1"/>
      <w:numFmt w:val="bullet"/>
      <w:lvlText w:val="•"/>
      <w:lvlJc w:val="left"/>
      <w:pPr>
        <w:tabs>
          <w:tab w:val="num" w:pos="3600"/>
        </w:tabs>
        <w:ind w:left="3600" w:hanging="360"/>
      </w:pPr>
      <w:rPr>
        <w:rFonts w:ascii="Arial" w:hAnsi="Arial" w:hint="default"/>
      </w:rPr>
    </w:lvl>
    <w:lvl w:ilvl="5" w:tplc="98F0CAC8" w:tentative="1">
      <w:start w:val="1"/>
      <w:numFmt w:val="bullet"/>
      <w:lvlText w:val="•"/>
      <w:lvlJc w:val="left"/>
      <w:pPr>
        <w:tabs>
          <w:tab w:val="num" w:pos="4320"/>
        </w:tabs>
        <w:ind w:left="4320" w:hanging="360"/>
      </w:pPr>
      <w:rPr>
        <w:rFonts w:ascii="Arial" w:hAnsi="Arial" w:hint="default"/>
      </w:rPr>
    </w:lvl>
    <w:lvl w:ilvl="6" w:tplc="01985DBA" w:tentative="1">
      <w:start w:val="1"/>
      <w:numFmt w:val="bullet"/>
      <w:lvlText w:val="•"/>
      <w:lvlJc w:val="left"/>
      <w:pPr>
        <w:tabs>
          <w:tab w:val="num" w:pos="5040"/>
        </w:tabs>
        <w:ind w:left="5040" w:hanging="360"/>
      </w:pPr>
      <w:rPr>
        <w:rFonts w:ascii="Arial" w:hAnsi="Arial" w:hint="default"/>
      </w:rPr>
    </w:lvl>
    <w:lvl w:ilvl="7" w:tplc="03F2AD0A" w:tentative="1">
      <w:start w:val="1"/>
      <w:numFmt w:val="bullet"/>
      <w:lvlText w:val="•"/>
      <w:lvlJc w:val="left"/>
      <w:pPr>
        <w:tabs>
          <w:tab w:val="num" w:pos="5760"/>
        </w:tabs>
        <w:ind w:left="5760" w:hanging="360"/>
      </w:pPr>
      <w:rPr>
        <w:rFonts w:ascii="Arial" w:hAnsi="Arial" w:hint="default"/>
      </w:rPr>
    </w:lvl>
    <w:lvl w:ilvl="8" w:tplc="05ECAF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5A7C08"/>
    <w:multiLevelType w:val="hybridMultilevel"/>
    <w:tmpl w:val="2BE8C79C"/>
    <w:lvl w:ilvl="0" w:tplc="4C166B58">
      <w:start w:val="1"/>
      <w:numFmt w:val="bullet"/>
      <w:lvlText w:val="•"/>
      <w:lvlJc w:val="left"/>
      <w:pPr>
        <w:tabs>
          <w:tab w:val="num" w:pos="720"/>
        </w:tabs>
        <w:ind w:left="720" w:hanging="360"/>
      </w:pPr>
      <w:rPr>
        <w:rFonts w:ascii="Arial" w:hAnsi="Arial" w:hint="default"/>
      </w:rPr>
    </w:lvl>
    <w:lvl w:ilvl="1" w:tplc="7760278E">
      <w:start w:val="30628"/>
      <w:numFmt w:val="bullet"/>
      <w:lvlText w:val="–"/>
      <w:lvlJc w:val="left"/>
      <w:pPr>
        <w:tabs>
          <w:tab w:val="num" w:pos="1440"/>
        </w:tabs>
        <w:ind w:left="1440" w:hanging="360"/>
      </w:pPr>
      <w:rPr>
        <w:rFonts w:ascii="Arial" w:hAnsi="Arial" w:hint="default"/>
      </w:rPr>
    </w:lvl>
    <w:lvl w:ilvl="2" w:tplc="EF8EB600">
      <w:start w:val="30628"/>
      <w:numFmt w:val="bullet"/>
      <w:lvlText w:val="•"/>
      <w:lvlJc w:val="left"/>
      <w:pPr>
        <w:tabs>
          <w:tab w:val="num" w:pos="2160"/>
        </w:tabs>
        <w:ind w:left="2160" w:hanging="360"/>
      </w:pPr>
      <w:rPr>
        <w:rFonts w:ascii="Arial" w:hAnsi="Arial" w:hint="default"/>
      </w:rPr>
    </w:lvl>
    <w:lvl w:ilvl="3" w:tplc="C3BC9134" w:tentative="1">
      <w:start w:val="1"/>
      <w:numFmt w:val="bullet"/>
      <w:lvlText w:val="•"/>
      <w:lvlJc w:val="left"/>
      <w:pPr>
        <w:tabs>
          <w:tab w:val="num" w:pos="2880"/>
        </w:tabs>
        <w:ind w:left="2880" w:hanging="360"/>
      </w:pPr>
      <w:rPr>
        <w:rFonts w:ascii="Arial" w:hAnsi="Arial" w:hint="default"/>
      </w:rPr>
    </w:lvl>
    <w:lvl w:ilvl="4" w:tplc="057EED54" w:tentative="1">
      <w:start w:val="1"/>
      <w:numFmt w:val="bullet"/>
      <w:lvlText w:val="•"/>
      <w:lvlJc w:val="left"/>
      <w:pPr>
        <w:tabs>
          <w:tab w:val="num" w:pos="3600"/>
        </w:tabs>
        <w:ind w:left="3600" w:hanging="360"/>
      </w:pPr>
      <w:rPr>
        <w:rFonts w:ascii="Arial" w:hAnsi="Arial" w:hint="default"/>
      </w:rPr>
    </w:lvl>
    <w:lvl w:ilvl="5" w:tplc="4E56C106" w:tentative="1">
      <w:start w:val="1"/>
      <w:numFmt w:val="bullet"/>
      <w:lvlText w:val="•"/>
      <w:lvlJc w:val="left"/>
      <w:pPr>
        <w:tabs>
          <w:tab w:val="num" w:pos="4320"/>
        </w:tabs>
        <w:ind w:left="4320" w:hanging="360"/>
      </w:pPr>
      <w:rPr>
        <w:rFonts w:ascii="Arial" w:hAnsi="Arial" w:hint="default"/>
      </w:rPr>
    </w:lvl>
    <w:lvl w:ilvl="6" w:tplc="A2B0B9BA" w:tentative="1">
      <w:start w:val="1"/>
      <w:numFmt w:val="bullet"/>
      <w:lvlText w:val="•"/>
      <w:lvlJc w:val="left"/>
      <w:pPr>
        <w:tabs>
          <w:tab w:val="num" w:pos="5040"/>
        </w:tabs>
        <w:ind w:left="5040" w:hanging="360"/>
      </w:pPr>
      <w:rPr>
        <w:rFonts w:ascii="Arial" w:hAnsi="Arial" w:hint="default"/>
      </w:rPr>
    </w:lvl>
    <w:lvl w:ilvl="7" w:tplc="BA02764A" w:tentative="1">
      <w:start w:val="1"/>
      <w:numFmt w:val="bullet"/>
      <w:lvlText w:val="•"/>
      <w:lvlJc w:val="left"/>
      <w:pPr>
        <w:tabs>
          <w:tab w:val="num" w:pos="5760"/>
        </w:tabs>
        <w:ind w:left="5760" w:hanging="360"/>
      </w:pPr>
      <w:rPr>
        <w:rFonts w:ascii="Arial" w:hAnsi="Arial" w:hint="default"/>
      </w:rPr>
    </w:lvl>
    <w:lvl w:ilvl="8" w:tplc="5BC89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C235BE"/>
    <w:multiLevelType w:val="hybridMultilevel"/>
    <w:tmpl w:val="06121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3C54531"/>
    <w:multiLevelType w:val="hybridMultilevel"/>
    <w:tmpl w:val="3892C5AC"/>
    <w:lvl w:ilvl="0" w:tplc="CC264D44">
      <w:start w:val="1"/>
      <w:numFmt w:val="bullet"/>
      <w:lvlText w:val="•"/>
      <w:lvlJc w:val="left"/>
      <w:pPr>
        <w:tabs>
          <w:tab w:val="num" w:pos="720"/>
        </w:tabs>
        <w:ind w:left="720" w:hanging="360"/>
      </w:pPr>
      <w:rPr>
        <w:rFonts w:ascii="Arial" w:hAnsi="Arial" w:hint="default"/>
      </w:rPr>
    </w:lvl>
    <w:lvl w:ilvl="1" w:tplc="BB400F90">
      <w:start w:val="30628"/>
      <w:numFmt w:val="bullet"/>
      <w:lvlText w:val="–"/>
      <w:lvlJc w:val="left"/>
      <w:pPr>
        <w:tabs>
          <w:tab w:val="num" w:pos="1440"/>
        </w:tabs>
        <w:ind w:left="1440" w:hanging="360"/>
      </w:pPr>
      <w:rPr>
        <w:rFonts w:ascii="Arial" w:hAnsi="Arial" w:hint="default"/>
      </w:rPr>
    </w:lvl>
    <w:lvl w:ilvl="2" w:tplc="7452FE24" w:tentative="1">
      <w:start w:val="1"/>
      <w:numFmt w:val="bullet"/>
      <w:lvlText w:val="•"/>
      <w:lvlJc w:val="left"/>
      <w:pPr>
        <w:tabs>
          <w:tab w:val="num" w:pos="2160"/>
        </w:tabs>
        <w:ind w:left="2160" w:hanging="360"/>
      </w:pPr>
      <w:rPr>
        <w:rFonts w:ascii="Arial" w:hAnsi="Arial" w:hint="default"/>
      </w:rPr>
    </w:lvl>
    <w:lvl w:ilvl="3" w:tplc="6A4EB1B6" w:tentative="1">
      <w:start w:val="1"/>
      <w:numFmt w:val="bullet"/>
      <w:lvlText w:val="•"/>
      <w:lvlJc w:val="left"/>
      <w:pPr>
        <w:tabs>
          <w:tab w:val="num" w:pos="2880"/>
        </w:tabs>
        <w:ind w:left="2880" w:hanging="360"/>
      </w:pPr>
      <w:rPr>
        <w:rFonts w:ascii="Arial" w:hAnsi="Arial" w:hint="default"/>
      </w:rPr>
    </w:lvl>
    <w:lvl w:ilvl="4" w:tplc="3FBEBF1E" w:tentative="1">
      <w:start w:val="1"/>
      <w:numFmt w:val="bullet"/>
      <w:lvlText w:val="•"/>
      <w:lvlJc w:val="left"/>
      <w:pPr>
        <w:tabs>
          <w:tab w:val="num" w:pos="3600"/>
        </w:tabs>
        <w:ind w:left="3600" w:hanging="360"/>
      </w:pPr>
      <w:rPr>
        <w:rFonts w:ascii="Arial" w:hAnsi="Arial" w:hint="default"/>
      </w:rPr>
    </w:lvl>
    <w:lvl w:ilvl="5" w:tplc="5D1A0ED8" w:tentative="1">
      <w:start w:val="1"/>
      <w:numFmt w:val="bullet"/>
      <w:lvlText w:val="•"/>
      <w:lvlJc w:val="left"/>
      <w:pPr>
        <w:tabs>
          <w:tab w:val="num" w:pos="4320"/>
        </w:tabs>
        <w:ind w:left="4320" w:hanging="360"/>
      </w:pPr>
      <w:rPr>
        <w:rFonts w:ascii="Arial" w:hAnsi="Arial" w:hint="default"/>
      </w:rPr>
    </w:lvl>
    <w:lvl w:ilvl="6" w:tplc="C602F3C4" w:tentative="1">
      <w:start w:val="1"/>
      <w:numFmt w:val="bullet"/>
      <w:lvlText w:val="•"/>
      <w:lvlJc w:val="left"/>
      <w:pPr>
        <w:tabs>
          <w:tab w:val="num" w:pos="5040"/>
        </w:tabs>
        <w:ind w:left="5040" w:hanging="360"/>
      </w:pPr>
      <w:rPr>
        <w:rFonts w:ascii="Arial" w:hAnsi="Arial" w:hint="default"/>
      </w:rPr>
    </w:lvl>
    <w:lvl w:ilvl="7" w:tplc="69FA0B06" w:tentative="1">
      <w:start w:val="1"/>
      <w:numFmt w:val="bullet"/>
      <w:lvlText w:val="•"/>
      <w:lvlJc w:val="left"/>
      <w:pPr>
        <w:tabs>
          <w:tab w:val="num" w:pos="5760"/>
        </w:tabs>
        <w:ind w:left="5760" w:hanging="360"/>
      </w:pPr>
      <w:rPr>
        <w:rFonts w:ascii="Arial" w:hAnsi="Arial" w:hint="default"/>
      </w:rPr>
    </w:lvl>
    <w:lvl w:ilvl="8" w:tplc="55306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DA64CF"/>
    <w:multiLevelType w:val="hybridMultilevel"/>
    <w:tmpl w:val="3BC09494"/>
    <w:lvl w:ilvl="0" w:tplc="786061C0">
      <w:start w:val="1"/>
      <w:numFmt w:val="bullet"/>
      <w:lvlText w:val="•"/>
      <w:lvlJc w:val="left"/>
      <w:pPr>
        <w:tabs>
          <w:tab w:val="num" w:pos="720"/>
        </w:tabs>
        <w:ind w:left="720" w:hanging="360"/>
      </w:pPr>
      <w:rPr>
        <w:rFonts w:ascii="Arial" w:hAnsi="Arial" w:hint="default"/>
      </w:rPr>
    </w:lvl>
    <w:lvl w:ilvl="1" w:tplc="697A03B8">
      <w:numFmt w:val="none"/>
      <w:lvlText w:val=""/>
      <w:lvlJc w:val="left"/>
      <w:pPr>
        <w:tabs>
          <w:tab w:val="num" w:pos="360"/>
        </w:tabs>
      </w:pPr>
    </w:lvl>
    <w:lvl w:ilvl="2" w:tplc="E7BE1C18">
      <w:numFmt w:val="none"/>
      <w:lvlText w:val=""/>
      <w:lvlJc w:val="left"/>
      <w:pPr>
        <w:tabs>
          <w:tab w:val="num" w:pos="360"/>
        </w:tabs>
      </w:pPr>
    </w:lvl>
    <w:lvl w:ilvl="3" w:tplc="0602D0E8" w:tentative="1">
      <w:start w:val="1"/>
      <w:numFmt w:val="bullet"/>
      <w:lvlText w:val="•"/>
      <w:lvlJc w:val="left"/>
      <w:pPr>
        <w:tabs>
          <w:tab w:val="num" w:pos="2880"/>
        </w:tabs>
        <w:ind w:left="2880" w:hanging="360"/>
      </w:pPr>
      <w:rPr>
        <w:rFonts w:ascii="Arial" w:hAnsi="Arial" w:hint="default"/>
      </w:rPr>
    </w:lvl>
    <w:lvl w:ilvl="4" w:tplc="FEAA8A52" w:tentative="1">
      <w:start w:val="1"/>
      <w:numFmt w:val="bullet"/>
      <w:lvlText w:val="•"/>
      <w:lvlJc w:val="left"/>
      <w:pPr>
        <w:tabs>
          <w:tab w:val="num" w:pos="3600"/>
        </w:tabs>
        <w:ind w:left="3600" w:hanging="360"/>
      </w:pPr>
      <w:rPr>
        <w:rFonts w:ascii="Arial" w:hAnsi="Arial" w:hint="default"/>
      </w:rPr>
    </w:lvl>
    <w:lvl w:ilvl="5" w:tplc="D3A63C5A" w:tentative="1">
      <w:start w:val="1"/>
      <w:numFmt w:val="bullet"/>
      <w:lvlText w:val="•"/>
      <w:lvlJc w:val="left"/>
      <w:pPr>
        <w:tabs>
          <w:tab w:val="num" w:pos="4320"/>
        </w:tabs>
        <w:ind w:left="4320" w:hanging="360"/>
      </w:pPr>
      <w:rPr>
        <w:rFonts w:ascii="Arial" w:hAnsi="Arial" w:hint="default"/>
      </w:rPr>
    </w:lvl>
    <w:lvl w:ilvl="6" w:tplc="B01EFF8C" w:tentative="1">
      <w:start w:val="1"/>
      <w:numFmt w:val="bullet"/>
      <w:lvlText w:val="•"/>
      <w:lvlJc w:val="left"/>
      <w:pPr>
        <w:tabs>
          <w:tab w:val="num" w:pos="5040"/>
        </w:tabs>
        <w:ind w:left="5040" w:hanging="360"/>
      </w:pPr>
      <w:rPr>
        <w:rFonts w:ascii="Arial" w:hAnsi="Arial" w:hint="default"/>
      </w:rPr>
    </w:lvl>
    <w:lvl w:ilvl="7" w:tplc="6338EFC2" w:tentative="1">
      <w:start w:val="1"/>
      <w:numFmt w:val="bullet"/>
      <w:lvlText w:val="•"/>
      <w:lvlJc w:val="left"/>
      <w:pPr>
        <w:tabs>
          <w:tab w:val="num" w:pos="5760"/>
        </w:tabs>
        <w:ind w:left="5760" w:hanging="360"/>
      </w:pPr>
      <w:rPr>
        <w:rFonts w:ascii="Arial" w:hAnsi="Arial" w:hint="default"/>
      </w:rPr>
    </w:lvl>
    <w:lvl w:ilvl="8" w:tplc="74FA28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A5EB2"/>
    <w:multiLevelType w:val="hybridMultilevel"/>
    <w:tmpl w:val="0F1CF640"/>
    <w:lvl w:ilvl="0" w:tplc="B3A09BC0">
      <w:start w:val="1"/>
      <w:numFmt w:val="bullet"/>
      <w:lvlText w:val="•"/>
      <w:lvlJc w:val="left"/>
      <w:pPr>
        <w:tabs>
          <w:tab w:val="num" w:pos="720"/>
        </w:tabs>
        <w:ind w:left="720" w:hanging="360"/>
      </w:pPr>
      <w:rPr>
        <w:rFonts w:ascii="Arial" w:hAnsi="Arial" w:hint="default"/>
      </w:rPr>
    </w:lvl>
    <w:lvl w:ilvl="1" w:tplc="C2F22FD0">
      <w:numFmt w:val="none"/>
      <w:lvlText w:val=""/>
      <w:lvlJc w:val="left"/>
      <w:pPr>
        <w:tabs>
          <w:tab w:val="num" w:pos="360"/>
        </w:tabs>
      </w:pPr>
    </w:lvl>
    <w:lvl w:ilvl="2" w:tplc="CC52DED8" w:tentative="1">
      <w:start w:val="1"/>
      <w:numFmt w:val="bullet"/>
      <w:lvlText w:val="•"/>
      <w:lvlJc w:val="left"/>
      <w:pPr>
        <w:tabs>
          <w:tab w:val="num" w:pos="2160"/>
        </w:tabs>
        <w:ind w:left="2160" w:hanging="360"/>
      </w:pPr>
      <w:rPr>
        <w:rFonts w:ascii="Arial" w:hAnsi="Arial" w:hint="default"/>
      </w:rPr>
    </w:lvl>
    <w:lvl w:ilvl="3" w:tplc="8C3662FA" w:tentative="1">
      <w:start w:val="1"/>
      <w:numFmt w:val="bullet"/>
      <w:lvlText w:val="•"/>
      <w:lvlJc w:val="left"/>
      <w:pPr>
        <w:tabs>
          <w:tab w:val="num" w:pos="2880"/>
        </w:tabs>
        <w:ind w:left="2880" w:hanging="360"/>
      </w:pPr>
      <w:rPr>
        <w:rFonts w:ascii="Arial" w:hAnsi="Arial" w:hint="default"/>
      </w:rPr>
    </w:lvl>
    <w:lvl w:ilvl="4" w:tplc="975E990E" w:tentative="1">
      <w:start w:val="1"/>
      <w:numFmt w:val="bullet"/>
      <w:lvlText w:val="•"/>
      <w:lvlJc w:val="left"/>
      <w:pPr>
        <w:tabs>
          <w:tab w:val="num" w:pos="3600"/>
        </w:tabs>
        <w:ind w:left="3600" w:hanging="360"/>
      </w:pPr>
      <w:rPr>
        <w:rFonts w:ascii="Arial" w:hAnsi="Arial" w:hint="default"/>
      </w:rPr>
    </w:lvl>
    <w:lvl w:ilvl="5" w:tplc="1286E7B4" w:tentative="1">
      <w:start w:val="1"/>
      <w:numFmt w:val="bullet"/>
      <w:lvlText w:val="•"/>
      <w:lvlJc w:val="left"/>
      <w:pPr>
        <w:tabs>
          <w:tab w:val="num" w:pos="4320"/>
        </w:tabs>
        <w:ind w:left="4320" w:hanging="360"/>
      </w:pPr>
      <w:rPr>
        <w:rFonts w:ascii="Arial" w:hAnsi="Arial" w:hint="default"/>
      </w:rPr>
    </w:lvl>
    <w:lvl w:ilvl="6" w:tplc="755010EC" w:tentative="1">
      <w:start w:val="1"/>
      <w:numFmt w:val="bullet"/>
      <w:lvlText w:val="•"/>
      <w:lvlJc w:val="left"/>
      <w:pPr>
        <w:tabs>
          <w:tab w:val="num" w:pos="5040"/>
        </w:tabs>
        <w:ind w:left="5040" w:hanging="360"/>
      </w:pPr>
      <w:rPr>
        <w:rFonts w:ascii="Arial" w:hAnsi="Arial" w:hint="default"/>
      </w:rPr>
    </w:lvl>
    <w:lvl w:ilvl="7" w:tplc="86D62294" w:tentative="1">
      <w:start w:val="1"/>
      <w:numFmt w:val="bullet"/>
      <w:lvlText w:val="•"/>
      <w:lvlJc w:val="left"/>
      <w:pPr>
        <w:tabs>
          <w:tab w:val="num" w:pos="5760"/>
        </w:tabs>
        <w:ind w:left="5760" w:hanging="360"/>
      </w:pPr>
      <w:rPr>
        <w:rFonts w:ascii="Arial" w:hAnsi="Arial" w:hint="default"/>
      </w:rPr>
    </w:lvl>
    <w:lvl w:ilvl="8" w:tplc="D2C44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B2C75"/>
    <w:multiLevelType w:val="hybridMultilevel"/>
    <w:tmpl w:val="A36AC1D0"/>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tentative="1">
      <w:start w:val="1"/>
      <w:numFmt w:val="bullet"/>
      <w:lvlText w:val="•"/>
      <w:lvlJc w:val="left"/>
      <w:pPr>
        <w:tabs>
          <w:tab w:val="num" w:pos="2160"/>
        </w:tabs>
        <w:ind w:left="2160" w:hanging="360"/>
      </w:pPr>
      <w:rPr>
        <w:rFonts w:ascii="Arial" w:hAnsi="Arial" w:hint="default"/>
      </w:rPr>
    </w:lvl>
    <w:lvl w:ilvl="3" w:tplc="F9EC9E2C" w:tentative="1">
      <w:start w:val="1"/>
      <w:numFmt w:val="bullet"/>
      <w:lvlText w:val="•"/>
      <w:lvlJc w:val="left"/>
      <w:pPr>
        <w:tabs>
          <w:tab w:val="num" w:pos="2880"/>
        </w:tabs>
        <w:ind w:left="2880" w:hanging="360"/>
      </w:pPr>
      <w:rPr>
        <w:rFonts w:ascii="Arial" w:hAnsi="Arial" w:hint="default"/>
      </w:rPr>
    </w:lvl>
    <w:lvl w:ilvl="4" w:tplc="95F8CEBA" w:tentative="1">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8E1685"/>
    <w:multiLevelType w:val="hybridMultilevel"/>
    <w:tmpl w:val="3702A974"/>
    <w:lvl w:ilvl="0" w:tplc="36D2A184">
      <w:start w:val="1"/>
      <w:numFmt w:val="bullet"/>
      <w:lvlText w:val="•"/>
      <w:lvlJc w:val="left"/>
      <w:pPr>
        <w:tabs>
          <w:tab w:val="num" w:pos="720"/>
        </w:tabs>
        <w:ind w:left="720" w:hanging="360"/>
      </w:pPr>
      <w:rPr>
        <w:rFonts w:ascii="Arial" w:hAnsi="Arial" w:hint="default"/>
      </w:rPr>
    </w:lvl>
    <w:lvl w:ilvl="1" w:tplc="ED28A21A">
      <w:start w:val="17991"/>
      <w:numFmt w:val="bullet"/>
      <w:lvlText w:val="–"/>
      <w:lvlJc w:val="left"/>
      <w:pPr>
        <w:tabs>
          <w:tab w:val="num" w:pos="1440"/>
        </w:tabs>
        <w:ind w:left="1440" w:hanging="360"/>
      </w:pPr>
      <w:rPr>
        <w:rFonts w:ascii="Arial" w:hAnsi="Arial" w:hint="default"/>
      </w:rPr>
    </w:lvl>
    <w:lvl w:ilvl="2" w:tplc="296A0FA4" w:tentative="1">
      <w:start w:val="1"/>
      <w:numFmt w:val="bullet"/>
      <w:lvlText w:val="•"/>
      <w:lvlJc w:val="left"/>
      <w:pPr>
        <w:tabs>
          <w:tab w:val="num" w:pos="2160"/>
        </w:tabs>
        <w:ind w:left="2160" w:hanging="360"/>
      </w:pPr>
      <w:rPr>
        <w:rFonts w:ascii="Arial" w:hAnsi="Arial" w:hint="default"/>
      </w:rPr>
    </w:lvl>
    <w:lvl w:ilvl="3" w:tplc="4262F3D2" w:tentative="1">
      <w:start w:val="1"/>
      <w:numFmt w:val="bullet"/>
      <w:lvlText w:val="•"/>
      <w:lvlJc w:val="left"/>
      <w:pPr>
        <w:tabs>
          <w:tab w:val="num" w:pos="2880"/>
        </w:tabs>
        <w:ind w:left="2880" w:hanging="360"/>
      </w:pPr>
      <w:rPr>
        <w:rFonts w:ascii="Arial" w:hAnsi="Arial" w:hint="default"/>
      </w:rPr>
    </w:lvl>
    <w:lvl w:ilvl="4" w:tplc="768C79EE" w:tentative="1">
      <w:start w:val="1"/>
      <w:numFmt w:val="bullet"/>
      <w:lvlText w:val="•"/>
      <w:lvlJc w:val="left"/>
      <w:pPr>
        <w:tabs>
          <w:tab w:val="num" w:pos="3600"/>
        </w:tabs>
        <w:ind w:left="3600" w:hanging="360"/>
      </w:pPr>
      <w:rPr>
        <w:rFonts w:ascii="Arial" w:hAnsi="Arial" w:hint="default"/>
      </w:rPr>
    </w:lvl>
    <w:lvl w:ilvl="5" w:tplc="3976D664" w:tentative="1">
      <w:start w:val="1"/>
      <w:numFmt w:val="bullet"/>
      <w:lvlText w:val="•"/>
      <w:lvlJc w:val="left"/>
      <w:pPr>
        <w:tabs>
          <w:tab w:val="num" w:pos="4320"/>
        </w:tabs>
        <w:ind w:left="4320" w:hanging="360"/>
      </w:pPr>
      <w:rPr>
        <w:rFonts w:ascii="Arial" w:hAnsi="Arial" w:hint="default"/>
      </w:rPr>
    </w:lvl>
    <w:lvl w:ilvl="6" w:tplc="5630F068" w:tentative="1">
      <w:start w:val="1"/>
      <w:numFmt w:val="bullet"/>
      <w:lvlText w:val="•"/>
      <w:lvlJc w:val="left"/>
      <w:pPr>
        <w:tabs>
          <w:tab w:val="num" w:pos="5040"/>
        </w:tabs>
        <w:ind w:left="5040" w:hanging="360"/>
      </w:pPr>
      <w:rPr>
        <w:rFonts w:ascii="Arial" w:hAnsi="Arial" w:hint="default"/>
      </w:rPr>
    </w:lvl>
    <w:lvl w:ilvl="7" w:tplc="45EE29DE" w:tentative="1">
      <w:start w:val="1"/>
      <w:numFmt w:val="bullet"/>
      <w:lvlText w:val="•"/>
      <w:lvlJc w:val="left"/>
      <w:pPr>
        <w:tabs>
          <w:tab w:val="num" w:pos="5760"/>
        </w:tabs>
        <w:ind w:left="5760" w:hanging="360"/>
      </w:pPr>
      <w:rPr>
        <w:rFonts w:ascii="Arial" w:hAnsi="Arial" w:hint="default"/>
      </w:rPr>
    </w:lvl>
    <w:lvl w:ilvl="8" w:tplc="AB8EF5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F529FC"/>
    <w:multiLevelType w:val="hybridMultilevel"/>
    <w:tmpl w:val="B8F4006E"/>
    <w:lvl w:ilvl="0" w:tplc="BF92D73A">
      <w:start w:val="1"/>
      <w:numFmt w:val="bullet"/>
      <w:lvlText w:val="•"/>
      <w:lvlJc w:val="left"/>
      <w:pPr>
        <w:tabs>
          <w:tab w:val="num" w:pos="720"/>
        </w:tabs>
        <w:ind w:left="720" w:hanging="360"/>
      </w:pPr>
      <w:rPr>
        <w:rFonts w:ascii="Arial" w:hAnsi="Arial" w:hint="default"/>
      </w:rPr>
    </w:lvl>
    <w:lvl w:ilvl="1" w:tplc="8096844C">
      <w:start w:val="17991"/>
      <w:numFmt w:val="bullet"/>
      <w:lvlText w:val="–"/>
      <w:lvlJc w:val="left"/>
      <w:pPr>
        <w:tabs>
          <w:tab w:val="num" w:pos="1440"/>
        </w:tabs>
        <w:ind w:left="1440" w:hanging="360"/>
      </w:pPr>
      <w:rPr>
        <w:rFonts w:ascii="Arial" w:hAnsi="Arial" w:hint="default"/>
      </w:rPr>
    </w:lvl>
    <w:lvl w:ilvl="2" w:tplc="B600BEF0">
      <w:start w:val="17991"/>
      <w:numFmt w:val="bullet"/>
      <w:lvlText w:val="•"/>
      <w:lvlJc w:val="left"/>
      <w:pPr>
        <w:tabs>
          <w:tab w:val="num" w:pos="2160"/>
        </w:tabs>
        <w:ind w:left="2160" w:hanging="360"/>
      </w:pPr>
      <w:rPr>
        <w:rFonts w:ascii="Arial" w:hAnsi="Arial" w:hint="default"/>
      </w:rPr>
    </w:lvl>
    <w:lvl w:ilvl="3" w:tplc="768A0486" w:tentative="1">
      <w:start w:val="1"/>
      <w:numFmt w:val="bullet"/>
      <w:lvlText w:val="•"/>
      <w:lvlJc w:val="left"/>
      <w:pPr>
        <w:tabs>
          <w:tab w:val="num" w:pos="2880"/>
        </w:tabs>
        <w:ind w:left="2880" w:hanging="360"/>
      </w:pPr>
      <w:rPr>
        <w:rFonts w:ascii="Arial" w:hAnsi="Arial" w:hint="default"/>
      </w:rPr>
    </w:lvl>
    <w:lvl w:ilvl="4" w:tplc="C8ACE37E" w:tentative="1">
      <w:start w:val="1"/>
      <w:numFmt w:val="bullet"/>
      <w:lvlText w:val="•"/>
      <w:lvlJc w:val="left"/>
      <w:pPr>
        <w:tabs>
          <w:tab w:val="num" w:pos="3600"/>
        </w:tabs>
        <w:ind w:left="3600" w:hanging="360"/>
      </w:pPr>
      <w:rPr>
        <w:rFonts w:ascii="Arial" w:hAnsi="Arial" w:hint="default"/>
      </w:rPr>
    </w:lvl>
    <w:lvl w:ilvl="5" w:tplc="EBE6648E" w:tentative="1">
      <w:start w:val="1"/>
      <w:numFmt w:val="bullet"/>
      <w:lvlText w:val="•"/>
      <w:lvlJc w:val="left"/>
      <w:pPr>
        <w:tabs>
          <w:tab w:val="num" w:pos="4320"/>
        </w:tabs>
        <w:ind w:left="4320" w:hanging="360"/>
      </w:pPr>
      <w:rPr>
        <w:rFonts w:ascii="Arial" w:hAnsi="Arial" w:hint="default"/>
      </w:rPr>
    </w:lvl>
    <w:lvl w:ilvl="6" w:tplc="0820FA3C" w:tentative="1">
      <w:start w:val="1"/>
      <w:numFmt w:val="bullet"/>
      <w:lvlText w:val="•"/>
      <w:lvlJc w:val="left"/>
      <w:pPr>
        <w:tabs>
          <w:tab w:val="num" w:pos="5040"/>
        </w:tabs>
        <w:ind w:left="5040" w:hanging="360"/>
      </w:pPr>
      <w:rPr>
        <w:rFonts w:ascii="Arial" w:hAnsi="Arial" w:hint="default"/>
      </w:rPr>
    </w:lvl>
    <w:lvl w:ilvl="7" w:tplc="5314A70C" w:tentative="1">
      <w:start w:val="1"/>
      <w:numFmt w:val="bullet"/>
      <w:lvlText w:val="•"/>
      <w:lvlJc w:val="left"/>
      <w:pPr>
        <w:tabs>
          <w:tab w:val="num" w:pos="5760"/>
        </w:tabs>
        <w:ind w:left="5760" w:hanging="360"/>
      </w:pPr>
      <w:rPr>
        <w:rFonts w:ascii="Arial" w:hAnsi="Arial" w:hint="default"/>
      </w:rPr>
    </w:lvl>
    <w:lvl w:ilvl="8" w:tplc="FFF4ED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325EB"/>
    <w:multiLevelType w:val="hybridMultilevel"/>
    <w:tmpl w:val="E864025A"/>
    <w:lvl w:ilvl="0" w:tplc="9546316A">
      <w:start w:val="1"/>
      <w:numFmt w:val="bullet"/>
      <w:lvlText w:val="–"/>
      <w:lvlJc w:val="left"/>
      <w:pPr>
        <w:tabs>
          <w:tab w:val="num" w:pos="720"/>
        </w:tabs>
        <w:ind w:left="720" w:hanging="360"/>
      </w:pPr>
      <w:rPr>
        <w:rFonts w:ascii="Arial" w:hAnsi="Arial" w:hint="default"/>
      </w:rPr>
    </w:lvl>
    <w:lvl w:ilvl="1" w:tplc="16D65E28">
      <w:start w:val="1"/>
      <w:numFmt w:val="bullet"/>
      <w:lvlText w:val="–"/>
      <w:lvlJc w:val="left"/>
      <w:pPr>
        <w:tabs>
          <w:tab w:val="num" w:pos="1440"/>
        </w:tabs>
        <w:ind w:left="1440" w:hanging="360"/>
      </w:pPr>
      <w:rPr>
        <w:rFonts w:ascii="Arial" w:hAnsi="Arial" w:hint="default"/>
      </w:rPr>
    </w:lvl>
    <w:lvl w:ilvl="2" w:tplc="8FE6098A" w:tentative="1">
      <w:start w:val="1"/>
      <w:numFmt w:val="bullet"/>
      <w:lvlText w:val="–"/>
      <w:lvlJc w:val="left"/>
      <w:pPr>
        <w:tabs>
          <w:tab w:val="num" w:pos="2160"/>
        </w:tabs>
        <w:ind w:left="2160" w:hanging="360"/>
      </w:pPr>
      <w:rPr>
        <w:rFonts w:ascii="Arial" w:hAnsi="Arial" w:hint="default"/>
      </w:rPr>
    </w:lvl>
    <w:lvl w:ilvl="3" w:tplc="3FAAC282" w:tentative="1">
      <w:start w:val="1"/>
      <w:numFmt w:val="bullet"/>
      <w:lvlText w:val="–"/>
      <w:lvlJc w:val="left"/>
      <w:pPr>
        <w:tabs>
          <w:tab w:val="num" w:pos="2880"/>
        </w:tabs>
        <w:ind w:left="2880" w:hanging="360"/>
      </w:pPr>
      <w:rPr>
        <w:rFonts w:ascii="Arial" w:hAnsi="Arial" w:hint="default"/>
      </w:rPr>
    </w:lvl>
    <w:lvl w:ilvl="4" w:tplc="6B424BE0" w:tentative="1">
      <w:start w:val="1"/>
      <w:numFmt w:val="bullet"/>
      <w:lvlText w:val="–"/>
      <w:lvlJc w:val="left"/>
      <w:pPr>
        <w:tabs>
          <w:tab w:val="num" w:pos="3600"/>
        </w:tabs>
        <w:ind w:left="3600" w:hanging="360"/>
      </w:pPr>
      <w:rPr>
        <w:rFonts w:ascii="Arial" w:hAnsi="Arial" w:hint="default"/>
      </w:rPr>
    </w:lvl>
    <w:lvl w:ilvl="5" w:tplc="1DEC4232" w:tentative="1">
      <w:start w:val="1"/>
      <w:numFmt w:val="bullet"/>
      <w:lvlText w:val="–"/>
      <w:lvlJc w:val="left"/>
      <w:pPr>
        <w:tabs>
          <w:tab w:val="num" w:pos="4320"/>
        </w:tabs>
        <w:ind w:left="4320" w:hanging="360"/>
      </w:pPr>
      <w:rPr>
        <w:rFonts w:ascii="Arial" w:hAnsi="Arial" w:hint="default"/>
      </w:rPr>
    </w:lvl>
    <w:lvl w:ilvl="6" w:tplc="09369AF4" w:tentative="1">
      <w:start w:val="1"/>
      <w:numFmt w:val="bullet"/>
      <w:lvlText w:val="–"/>
      <w:lvlJc w:val="left"/>
      <w:pPr>
        <w:tabs>
          <w:tab w:val="num" w:pos="5040"/>
        </w:tabs>
        <w:ind w:left="5040" w:hanging="360"/>
      </w:pPr>
      <w:rPr>
        <w:rFonts w:ascii="Arial" w:hAnsi="Arial" w:hint="default"/>
      </w:rPr>
    </w:lvl>
    <w:lvl w:ilvl="7" w:tplc="04C68BFE" w:tentative="1">
      <w:start w:val="1"/>
      <w:numFmt w:val="bullet"/>
      <w:lvlText w:val="–"/>
      <w:lvlJc w:val="left"/>
      <w:pPr>
        <w:tabs>
          <w:tab w:val="num" w:pos="5760"/>
        </w:tabs>
        <w:ind w:left="5760" w:hanging="360"/>
      </w:pPr>
      <w:rPr>
        <w:rFonts w:ascii="Arial" w:hAnsi="Arial" w:hint="default"/>
      </w:rPr>
    </w:lvl>
    <w:lvl w:ilvl="8" w:tplc="F6469C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970369"/>
    <w:multiLevelType w:val="hybridMultilevel"/>
    <w:tmpl w:val="1116C858"/>
    <w:lvl w:ilvl="0" w:tplc="6C92920E">
      <w:start w:val="1"/>
      <w:numFmt w:val="bullet"/>
      <w:lvlText w:val="•"/>
      <w:lvlJc w:val="left"/>
      <w:pPr>
        <w:tabs>
          <w:tab w:val="num" w:pos="720"/>
        </w:tabs>
        <w:ind w:left="720" w:hanging="360"/>
      </w:pPr>
      <w:rPr>
        <w:rFonts w:ascii="Arial" w:hAnsi="Arial" w:hint="default"/>
      </w:rPr>
    </w:lvl>
    <w:lvl w:ilvl="1" w:tplc="A0C65384">
      <w:numFmt w:val="none"/>
      <w:lvlText w:val=""/>
      <w:lvlJc w:val="left"/>
      <w:pPr>
        <w:tabs>
          <w:tab w:val="num" w:pos="360"/>
        </w:tabs>
      </w:pPr>
    </w:lvl>
    <w:lvl w:ilvl="2" w:tplc="53D4563E">
      <w:numFmt w:val="none"/>
      <w:lvlText w:val=""/>
      <w:lvlJc w:val="left"/>
      <w:pPr>
        <w:tabs>
          <w:tab w:val="num" w:pos="360"/>
        </w:tabs>
      </w:pPr>
    </w:lvl>
    <w:lvl w:ilvl="3" w:tplc="FA8EBCEA" w:tentative="1">
      <w:start w:val="1"/>
      <w:numFmt w:val="bullet"/>
      <w:lvlText w:val="•"/>
      <w:lvlJc w:val="left"/>
      <w:pPr>
        <w:tabs>
          <w:tab w:val="num" w:pos="2880"/>
        </w:tabs>
        <w:ind w:left="2880" w:hanging="360"/>
      </w:pPr>
      <w:rPr>
        <w:rFonts w:ascii="Arial" w:hAnsi="Arial" w:hint="default"/>
      </w:rPr>
    </w:lvl>
    <w:lvl w:ilvl="4" w:tplc="1346B492" w:tentative="1">
      <w:start w:val="1"/>
      <w:numFmt w:val="bullet"/>
      <w:lvlText w:val="•"/>
      <w:lvlJc w:val="left"/>
      <w:pPr>
        <w:tabs>
          <w:tab w:val="num" w:pos="3600"/>
        </w:tabs>
        <w:ind w:left="3600" w:hanging="360"/>
      </w:pPr>
      <w:rPr>
        <w:rFonts w:ascii="Arial" w:hAnsi="Arial" w:hint="default"/>
      </w:rPr>
    </w:lvl>
    <w:lvl w:ilvl="5" w:tplc="E0B2B2D6" w:tentative="1">
      <w:start w:val="1"/>
      <w:numFmt w:val="bullet"/>
      <w:lvlText w:val="•"/>
      <w:lvlJc w:val="left"/>
      <w:pPr>
        <w:tabs>
          <w:tab w:val="num" w:pos="4320"/>
        </w:tabs>
        <w:ind w:left="4320" w:hanging="360"/>
      </w:pPr>
      <w:rPr>
        <w:rFonts w:ascii="Arial" w:hAnsi="Arial" w:hint="default"/>
      </w:rPr>
    </w:lvl>
    <w:lvl w:ilvl="6" w:tplc="354026D8" w:tentative="1">
      <w:start w:val="1"/>
      <w:numFmt w:val="bullet"/>
      <w:lvlText w:val="•"/>
      <w:lvlJc w:val="left"/>
      <w:pPr>
        <w:tabs>
          <w:tab w:val="num" w:pos="5040"/>
        </w:tabs>
        <w:ind w:left="5040" w:hanging="360"/>
      </w:pPr>
      <w:rPr>
        <w:rFonts w:ascii="Arial" w:hAnsi="Arial" w:hint="default"/>
      </w:rPr>
    </w:lvl>
    <w:lvl w:ilvl="7" w:tplc="964A441E" w:tentative="1">
      <w:start w:val="1"/>
      <w:numFmt w:val="bullet"/>
      <w:lvlText w:val="•"/>
      <w:lvlJc w:val="left"/>
      <w:pPr>
        <w:tabs>
          <w:tab w:val="num" w:pos="5760"/>
        </w:tabs>
        <w:ind w:left="5760" w:hanging="360"/>
      </w:pPr>
      <w:rPr>
        <w:rFonts w:ascii="Arial" w:hAnsi="Arial" w:hint="default"/>
      </w:rPr>
    </w:lvl>
    <w:lvl w:ilvl="8" w:tplc="B9766F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3C6E9A"/>
    <w:multiLevelType w:val="hybridMultilevel"/>
    <w:tmpl w:val="18F84EA2"/>
    <w:lvl w:ilvl="0" w:tplc="F3A6D1C6">
      <w:start w:val="1"/>
      <w:numFmt w:val="bullet"/>
      <w:lvlText w:val="•"/>
      <w:lvlJc w:val="left"/>
      <w:pPr>
        <w:tabs>
          <w:tab w:val="num" w:pos="720"/>
        </w:tabs>
        <w:ind w:left="720" w:hanging="360"/>
      </w:pPr>
      <w:rPr>
        <w:rFonts w:ascii="Arial" w:hAnsi="Arial" w:hint="default"/>
      </w:rPr>
    </w:lvl>
    <w:lvl w:ilvl="1" w:tplc="2B72341A">
      <w:numFmt w:val="none"/>
      <w:lvlText w:val=""/>
      <w:lvlJc w:val="left"/>
      <w:pPr>
        <w:tabs>
          <w:tab w:val="num" w:pos="360"/>
        </w:tabs>
      </w:pPr>
    </w:lvl>
    <w:lvl w:ilvl="2" w:tplc="587296FC">
      <w:numFmt w:val="none"/>
      <w:lvlText w:val=""/>
      <w:lvlJc w:val="left"/>
      <w:pPr>
        <w:tabs>
          <w:tab w:val="num" w:pos="360"/>
        </w:tabs>
      </w:pPr>
    </w:lvl>
    <w:lvl w:ilvl="3" w:tplc="E1DAEFFA" w:tentative="1">
      <w:start w:val="1"/>
      <w:numFmt w:val="bullet"/>
      <w:lvlText w:val="•"/>
      <w:lvlJc w:val="left"/>
      <w:pPr>
        <w:tabs>
          <w:tab w:val="num" w:pos="2880"/>
        </w:tabs>
        <w:ind w:left="2880" w:hanging="360"/>
      </w:pPr>
      <w:rPr>
        <w:rFonts w:ascii="Arial" w:hAnsi="Arial" w:hint="default"/>
      </w:rPr>
    </w:lvl>
    <w:lvl w:ilvl="4" w:tplc="D3ECB31A" w:tentative="1">
      <w:start w:val="1"/>
      <w:numFmt w:val="bullet"/>
      <w:lvlText w:val="•"/>
      <w:lvlJc w:val="left"/>
      <w:pPr>
        <w:tabs>
          <w:tab w:val="num" w:pos="3600"/>
        </w:tabs>
        <w:ind w:left="3600" w:hanging="360"/>
      </w:pPr>
      <w:rPr>
        <w:rFonts w:ascii="Arial" w:hAnsi="Arial" w:hint="default"/>
      </w:rPr>
    </w:lvl>
    <w:lvl w:ilvl="5" w:tplc="6FB887B8" w:tentative="1">
      <w:start w:val="1"/>
      <w:numFmt w:val="bullet"/>
      <w:lvlText w:val="•"/>
      <w:lvlJc w:val="left"/>
      <w:pPr>
        <w:tabs>
          <w:tab w:val="num" w:pos="4320"/>
        </w:tabs>
        <w:ind w:left="4320" w:hanging="360"/>
      </w:pPr>
      <w:rPr>
        <w:rFonts w:ascii="Arial" w:hAnsi="Arial" w:hint="default"/>
      </w:rPr>
    </w:lvl>
    <w:lvl w:ilvl="6" w:tplc="1B6C3FCE" w:tentative="1">
      <w:start w:val="1"/>
      <w:numFmt w:val="bullet"/>
      <w:lvlText w:val="•"/>
      <w:lvlJc w:val="left"/>
      <w:pPr>
        <w:tabs>
          <w:tab w:val="num" w:pos="5040"/>
        </w:tabs>
        <w:ind w:left="5040" w:hanging="360"/>
      </w:pPr>
      <w:rPr>
        <w:rFonts w:ascii="Arial" w:hAnsi="Arial" w:hint="default"/>
      </w:rPr>
    </w:lvl>
    <w:lvl w:ilvl="7" w:tplc="4C387FC4" w:tentative="1">
      <w:start w:val="1"/>
      <w:numFmt w:val="bullet"/>
      <w:lvlText w:val="•"/>
      <w:lvlJc w:val="left"/>
      <w:pPr>
        <w:tabs>
          <w:tab w:val="num" w:pos="5760"/>
        </w:tabs>
        <w:ind w:left="5760" w:hanging="360"/>
      </w:pPr>
      <w:rPr>
        <w:rFonts w:ascii="Arial" w:hAnsi="Arial" w:hint="default"/>
      </w:rPr>
    </w:lvl>
    <w:lvl w:ilvl="8" w:tplc="E29279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3994309"/>
    <w:multiLevelType w:val="hybridMultilevel"/>
    <w:tmpl w:val="0A9EC526"/>
    <w:lvl w:ilvl="0" w:tplc="B4C8EF5A">
      <w:start w:val="1"/>
      <w:numFmt w:val="bullet"/>
      <w:lvlText w:val="•"/>
      <w:lvlJc w:val="left"/>
      <w:pPr>
        <w:tabs>
          <w:tab w:val="num" w:pos="720"/>
        </w:tabs>
        <w:ind w:left="720" w:hanging="360"/>
      </w:pPr>
      <w:rPr>
        <w:rFonts w:ascii="Arial" w:hAnsi="Arial" w:hint="default"/>
      </w:rPr>
    </w:lvl>
    <w:lvl w:ilvl="1" w:tplc="E5D24584">
      <w:start w:val="17991"/>
      <w:numFmt w:val="bullet"/>
      <w:lvlText w:val="–"/>
      <w:lvlJc w:val="left"/>
      <w:pPr>
        <w:tabs>
          <w:tab w:val="num" w:pos="1440"/>
        </w:tabs>
        <w:ind w:left="1440" w:hanging="360"/>
      </w:pPr>
      <w:rPr>
        <w:rFonts w:ascii="Arial" w:hAnsi="Arial" w:hint="default"/>
      </w:rPr>
    </w:lvl>
    <w:lvl w:ilvl="2" w:tplc="3DA65A94">
      <w:start w:val="17991"/>
      <w:numFmt w:val="bullet"/>
      <w:lvlText w:val="•"/>
      <w:lvlJc w:val="left"/>
      <w:pPr>
        <w:tabs>
          <w:tab w:val="num" w:pos="2160"/>
        </w:tabs>
        <w:ind w:left="2160" w:hanging="360"/>
      </w:pPr>
      <w:rPr>
        <w:rFonts w:ascii="Arial" w:hAnsi="Arial" w:hint="default"/>
      </w:rPr>
    </w:lvl>
    <w:lvl w:ilvl="3" w:tplc="48ECE824" w:tentative="1">
      <w:start w:val="1"/>
      <w:numFmt w:val="bullet"/>
      <w:lvlText w:val="•"/>
      <w:lvlJc w:val="left"/>
      <w:pPr>
        <w:tabs>
          <w:tab w:val="num" w:pos="2880"/>
        </w:tabs>
        <w:ind w:left="2880" w:hanging="360"/>
      </w:pPr>
      <w:rPr>
        <w:rFonts w:ascii="Arial" w:hAnsi="Arial" w:hint="default"/>
      </w:rPr>
    </w:lvl>
    <w:lvl w:ilvl="4" w:tplc="553C527A" w:tentative="1">
      <w:start w:val="1"/>
      <w:numFmt w:val="bullet"/>
      <w:lvlText w:val="•"/>
      <w:lvlJc w:val="left"/>
      <w:pPr>
        <w:tabs>
          <w:tab w:val="num" w:pos="3600"/>
        </w:tabs>
        <w:ind w:left="3600" w:hanging="360"/>
      </w:pPr>
      <w:rPr>
        <w:rFonts w:ascii="Arial" w:hAnsi="Arial" w:hint="default"/>
      </w:rPr>
    </w:lvl>
    <w:lvl w:ilvl="5" w:tplc="68D07D36" w:tentative="1">
      <w:start w:val="1"/>
      <w:numFmt w:val="bullet"/>
      <w:lvlText w:val="•"/>
      <w:lvlJc w:val="left"/>
      <w:pPr>
        <w:tabs>
          <w:tab w:val="num" w:pos="4320"/>
        </w:tabs>
        <w:ind w:left="4320" w:hanging="360"/>
      </w:pPr>
      <w:rPr>
        <w:rFonts w:ascii="Arial" w:hAnsi="Arial" w:hint="default"/>
      </w:rPr>
    </w:lvl>
    <w:lvl w:ilvl="6" w:tplc="FA5C4838" w:tentative="1">
      <w:start w:val="1"/>
      <w:numFmt w:val="bullet"/>
      <w:lvlText w:val="•"/>
      <w:lvlJc w:val="left"/>
      <w:pPr>
        <w:tabs>
          <w:tab w:val="num" w:pos="5040"/>
        </w:tabs>
        <w:ind w:left="5040" w:hanging="360"/>
      </w:pPr>
      <w:rPr>
        <w:rFonts w:ascii="Arial" w:hAnsi="Arial" w:hint="default"/>
      </w:rPr>
    </w:lvl>
    <w:lvl w:ilvl="7" w:tplc="1AB034A0" w:tentative="1">
      <w:start w:val="1"/>
      <w:numFmt w:val="bullet"/>
      <w:lvlText w:val="•"/>
      <w:lvlJc w:val="left"/>
      <w:pPr>
        <w:tabs>
          <w:tab w:val="num" w:pos="5760"/>
        </w:tabs>
        <w:ind w:left="5760" w:hanging="360"/>
      </w:pPr>
      <w:rPr>
        <w:rFonts w:ascii="Arial" w:hAnsi="Arial" w:hint="default"/>
      </w:rPr>
    </w:lvl>
    <w:lvl w:ilvl="8" w:tplc="606200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730C7597"/>
    <w:multiLevelType w:val="hybridMultilevel"/>
    <w:tmpl w:val="7A4C1E44"/>
    <w:lvl w:ilvl="0" w:tplc="8E749F08">
      <w:start w:val="1"/>
      <w:numFmt w:val="bullet"/>
      <w:lvlText w:val="•"/>
      <w:lvlJc w:val="left"/>
      <w:pPr>
        <w:tabs>
          <w:tab w:val="num" w:pos="720"/>
        </w:tabs>
        <w:ind w:left="720" w:hanging="360"/>
      </w:pPr>
      <w:rPr>
        <w:rFonts w:ascii="Arial" w:hAnsi="Arial" w:hint="default"/>
      </w:rPr>
    </w:lvl>
    <w:lvl w:ilvl="1" w:tplc="98520338">
      <w:numFmt w:val="none"/>
      <w:lvlText w:val=""/>
      <w:lvlJc w:val="left"/>
      <w:pPr>
        <w:tabs>
          <w:tab w:val="num" w:pos="360"/>
        </w:tabs>
      </w:pPr>
    </w:lvl>
    <w:lvl w:ilvl="2" w:tplc="CBD8D7AE">
      <w:numFmt w:val="none"/>
      <w:lvlText w:val=""/>
      <w:lvlJc w:val="left"/>
      <w:pPr>
        <w:tabs>
          <w:tab w:val="num" w:pos="360"/>
        </w:tabs>
      </w:pPr>
    </w:lvl>
    <w:lvl w:ilvl="3" w:tplc="A7A612E2" w:tentative="1">
      <w:start w:val="1"/>
      <w:numFmt w:val="bullet"/>
      <w:lvlText w:val="•"/>
      <w:lvlJc w:val="left"/>
      <w:pPr>
        <w:tabs>
          <w:tab w:val="num" w:pos="2880"/>
        </w:tabs>
        <w:ind w:left="2880" w:hanging="360"/>
      </w:pPr>
      <w:rPr>
        <w:rFonts w:ascii="Arial" w:hAnsi="Arial" w:hint="default"/>
      </w:rPr>
    </w:lvl>
    <w:lvl w:ilvl="4" w:tplc="BEEE3116" w:tentative="1">
      <w:start w:val="1"/>
      <w:numFmt w:val="bullet"/>
      <w:lvlText w:val="•"/>
      <w:lvlJc w:val="left"/>
      <w:pPr>
        <w:tabs>
          <w:tab w:val="num" w:pos="3600"/>
        </w:tabs>
        <w:ind w:left="3600" w:hanging="360"/>
      </w:pPr>
      <w:rPr>
        <w:rFonts w:ascii="Arial" w:hAnsi="Arial" w:hint="default"/>
      </w:rPr>
    </w:lvl>
    <w:lvl w:ilvl="5" w:tplc="919A4B3A" w:tentative="1">
      <w:start w:val="1"/>
      <w:numFmt w:val="bullet"/>
      <w:lvlText w:val="•"/>
      <w:lvlJc w:val="left"/>
      <w:pPr>
        <w:tabs>
          <w:tab w:val="num" w:pos="4320"/>
        </w:tabs>
        <w:ind w:left="4320" w:hanging="360"/>
      </w:pPr>
      <w:rPr>
        <w:rFonts w:ascii="Arial" w:hAnsi="Arial" w:hint="default"/>
      </w:rPr>
    </w:lvl>
    <w:lvl w:ilvl="6" w:tplc="81ECB9A8" w:tentative="1">
      <w:start w:val="1"/>
      <w:numFmt w:val="bullet"/>
      <w:lvlText w:val="•"/>
      <w:lvlJc w:val="left"/>
      <w:pPr>
        <w:tabs>
          <w:tab w:val="num" w:pos="5040"/>
        </w:tabs>
        <w:ind w:left="5040" w:hanging="360"/>
      </w:pPr>
      <w:rPr>
        <w:rFonts w:ascii="Arial" w:hAnsi="Arial" w:hint="default"/>
      </w:rPr>
    </w:lvl>
    <w:lvl w:ilvl="7" w:tplc="0C06B214" w:tentative="1">
      <w:start w:val="1"/>
      <w:numFmt w:val="bullet"/>
      <w:lvlText w:val="•"/>
      <w:lvlJc w:val="left"/>
      <w:pPr>
        <w:tabs>
          <w:tab w:val="num" w:pos="5760"/>
        </w:tabs>
        <w:ind w:left="5760" w:hanging="360"/>
      </w:pPr>
      <w:rPr>
        <w:rFonts w:ascii="Arial" w:hAnsi="Arial" w:hint="default"/>
      </w:rPr>
    </w:lvl>
    <w:lvl w:ilvl="8" w:tplc="410852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462F81"/>
    <w:multiLevelType w:val="hybridMultilevel"/>
    <w:tmpl w:val="6638EA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332F4B"/>
    <w:multiLevelType w:val="hybridMultilevel"/>
    <w:tmpl w:val="10E6B8E4"/>
    <w:lvl w:ilvl="0" w:tplc="B99899A6">
      <w:start w:val="1"/>
      <w:numFmt w:val="bullet"/>
      <w:lvlText w:val="–"/>
      <w:lvlJc w:val="left"/>
      <w:pPr>
        <w:tabs>
          <w:tab w:val="num" w:pos="720"/>
        </w:tabs>
        <w:ind w:left="720" w:hanging="360"/>
      </w:pPr>
      <w:rPr>
        <w:rFonts w:ascii="Arial" w:hAnsi="Arial" w:hint="default"/>
      </w:rPr>
    </w:lvl>
    <w:lvl w:ilvl="1" w:tplc="0172D1CE">
      <w:start w:val="1"/>
      <w:numFmt w:val="bullet"/>
      <w:lvlText w:val="–"/>
      <w:lvlJc w:val="left"/>
      <w:pPr>
        <w:tabs>
          <w:tab w:val="num" w:pos="1440"/>
        </w:tabs>
        <w:ind w:left="1440" w:hanging="360"/>
      </w:pPr>
      <w:rPr>
        <w:rFonts w:ascii="Arial" w:hAnsi="Arial" w:hint="default"/>
      </w:rPr>
    </w:lvl>
    <w:lvl w:ilvl="2" w:tplc="657A84D6" w:tentative="1">
      <w:start w:val="1"/>
      <w:numFmt w:val="bullet"/>
      <w:lvlText w:val="–"/>
      <w:lvlJc w:val="left"/>
      <w:pPr>
        <w:tabs>
          <w:tab w:val="num" w:pos="2160"/>
        </w:tabs>
        <w:ind w:left="2160" w:hanging="360"/>
      </w:pPr>
      <w:rPr>
        <w:rFonts w:ascii="Arial" w:hAnsi="Arial" w:hint="default"/>
      </w:rPr>
    </w:lvl>
    <w:lvl w:ilvl="3" w:tplc="6854BF36" w:tentative="1">
      <w:start w:val="1"/>
      <w:numFmt w:val="bullet"/>
      <w:lvlText w:val="–"/>
      <w:lvlJc w:val="left"/>
      <w:pPr>
        <w:tabs>
          <w:tab w:val="num" w:pos="2880"/>
        </w:tabs>
        <w:ind w:left="2880" w:hanging="360"/>
      </w:pPr>
      <w:rPr>
        <w:rFonts w:ascii="Arial" w:hAnsi="Arial" w:hint="default"/>
      </w:rPr>
    </w:lvl>
    <w:lvl w:ilvl="4" w:tplc="34144222" w:tentative="1">
      <w:start w:val="1"/>
      <w:numFmt w:val="bullet"/>
      <w:lvlText w:val="–"/>
      <w:lvlJc w:val="left"/>
      <w:pPr>
        <w:tabs>
          <w:tab w:val="num" w:pos="3600"/>
        </w:tabs>
        <w:ind w:left="3600" w:hanging="360"/>
      </w:pPr>
      <w:rPr>
        <w:rFonts w:ascii="Arial" w:hAnsi="Arial" w:hint="default"/>
      </w:rPr>
    </w:lvl>
    <w:lvl w:ilvl="5" w:tplc="69DCBBF2" w:tentative="1">
      <w:start w:val="1"/>
      <w:numFmt w:val="bullet"/>
      <w:lvlText w:val="–"/>
      <w:lvlJc w:val="left"/>
      <w:pPr>
        <w:tabs>
          <w:tab w:val="num" w:pos="4320"/>
        </w:tabs>
        <w:ind w:left="4320" w:hanging="360"/>
      </w:pPr>
      <w:rPr>
        <w:rFonts w:ascii="Arial" w:hAnsi="Arial" w:hint="default"/>
      </w:rPr>
    </w:lvl>
    <w:lvl w:ilvl="6" w:tplc="CA9069E4" w:tentative="1">
      <w:start w:val="1"/>
      <w:numFmt w:val="bullet"/>
      <w:lvlText w:val="–"/>
      <w:lvlJc w:val="left"/>
      <w:pPr>
        <w:tabs>
          <w:tab w:val="num" w:pos="5040"/>
        </w:tabs>
        <w:ind w:left="5040" w:hanging="360"/>
      </w:pPr>
      <w:rPr>
        <w:rFonts w:ascii="Arial" w:hAnsi="Arial" w:hint="default"/>
      </w:rPr>
    </w:lvl>
    <w:lvl w:ilvl="7" w:tplc="B23891E0" w:tentative="1">
      <w:start w:val="1"/>
      <w:numFmt w:val="bullet"/>
      <w:lvlText w:val="–"/>
      <w:lvlJc w:val="left"/>
      <w:pPr>
        <w:tabs>
          <w:tab w:val="num" w:pos="5760"/>
        </w:tabs>
        <w:ind w:left="5760" w:hanging="360"/>
      </w:pPr>
      <w:rPr>
        <w:rFonts w:ascii="Arial" w:hAnsi="Arial" w:hint="default"/>
      </w:rPr>
    </w:lvl>
    <w:lvl w:ilvl="8" w:tplc="C736050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5"/>
  </w:num>
  <w:num w:numId="3">
    <w:abstractNumId w:val="2"/>
  </w:num>
  <w:num w:numId="4">
    <w:abstractNumId w:val="1"/>
  </w:num>
  <w:num w:numId="5">
    <w:abstractNumId w:val="18"/>
  </w:num>
  <w:num w:numId="6">
    <w:abstractNumId w:val="22"/>
  </w:num>
  <w:num w:numId="7">
    <w:abstractNumId w:val="0"/>
  </w:num>
  <w:num w:numId="8">
    <w:abstractNumId w:val="10"/>
  </w:num>
  <w:num w:numId="9">
    <w:abstractNumId w:val="14"/>
  </w:num>
  <w:num w:numId="10">
    <w:abstractNumId w:val="4"/>
  </w:num>
  <w:num w:numId="11">
    <w:abstractNumId w:val="24"/>
  </w:num>
  <w:num w:numId="12">
    <w:abstractNumId w:val="17"/>
  </w:num>
  <w:num w:numId="13">
    <w:abstractNumId w:val="3"/>
  </w:num>
  <w:num w:numId="14">
    <w:abstractNumId w:val="28"/>
  </w:num>
  <w:num w:numId="15">
    <w:abstractNumId w:val="9"/>
  </w:num>
  <w:num w:numId="16">
    <w:abstractNumId w:val="16"/>
  </w:num>
  <w:num w:numId="17">
    <w:abstractNumId w:val="23"/>
  </w:num>
  <w:num w:numId="18">
    <w:abstractNumId w:val="12"/>
  </w:num>
  <w:num w:numId="19">
    <w:abstractNumId w:val="27"/>
  </w:num>
  <w:num w:numId="20">
    <w:abstractNumId w:val="5"/>
  </w:num>
  <w:num w:numId="21">
    <w:abstractNumId w:val="15"/>
  </w:num>
  <w:num w:numId="22">
    <w:abstractNumId w:val="19"/>
  </w:num>
  <w:num w:numId="23">
    <w:abstractNumId w:val="29"/>
  </w:num>
  <w:num w:numId="24">
    <w:abstractNumId w:val="11"/>
  </w:num>
  <w:num w:numId="25">
    <w:abstractNumId w:val="7"/>
  </w:num>
  <w:num w:numId="26">
    <w:abstractNumId w:val="8"/>
  </w:num>
  <w:num w:numId="27">
    <w:abstractNumId w:val="21"/>
  </w:num>
  <w:num w:numId="28">
    <w:abstractNumId w:val="20"/>
  </w:num>
  <w:num w:numId="29">
    <w:abstractNumId w:val="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28AB"/>
    <w:rsid w:val="00024DE8"/>
    <w:rsid w:val="00033EB7"/>
    <w:rsid w:val="000527CF"/>
    <w:rsid w:val="0006605C"/>
    <w:rsid w:val="00072D64"/>
    <w:rsid w:val="000755C5"/>
    <w:rsid w:val="000D163E"/>
    <w:rsid w:val="000D534D"/>
    <w:rsid w:val="000E5EC2"/>
    <w:rsid w:val="000E6565"/>
    <w:rsid w:val="000F428C"/>
    <w:rsid w:val="00112B44"/>
    <w:rsid w:val="00123091"/>
    <w:rsid w:val="0015540D"/>
    <w:rsid w:val="00173D1A"/>
    <w:rsid w:val="00187ADE"/>
    <w:rsid w:val="001A6C0E"/>
    <w:rsid w:val="001B5B25"/>
    <w:rsid w:val="001D0568"/>
    <w:rsid w:val="001E4503"/>
    <w:rsid w:val="001E74BB"/>
    <w:rsid w:val="001F64C5"/>
    <w:rsid w:val="00200158"/>
    <w:rsid w:val="00203D4A"/>
    <w:rsid w:val="002323B2"/>
    <w:rsid w:val="002439A5"/>
    <w:rsid w:val="00280D74"/>
    <w:rsid w:val="00281801"/>
    <w:rsid w:val="002A53BA"/>
    <w:rsid w:val="00324CCC"/>
    <w:rsid w:val="0032715E"/>
    <w:rsid w:val="003329CE"/>
    <w:rsid w:val="0034386D"/>
    <w:rsid w:val="00386988"/>
    <w:rsid w:val="00387EBD"/>
    <w:rsid w:val="00397B64"/>
    <w:rsid w:val="003D3A49"/>
    <w:rsid w:val="003E3E2D"/>
    <w:rsid w:val="003E67A2"/>
    <w:rsid w:val="003F363C"/>
    <w:rsid w:val="00406074"/>
    <w:rsid w:val="004230BF"/>
    <w:rsid w:val="0042489C"/>
    <w:rsid w:val="004401FE"/>
    <w:rsid w:val="00446A90"/>
    <w:rsid w:val="00466CA6"/>
    <w:rsid w:val="00467C66"/>
    <w:rsid w:val="00471044"/>
    <w:rsid w:val="00481E68"/>
    <w:rsid w:val="00481F4D"/>
    <w:rsid w:val="0049439B"/>
    <w:rsid w:val="004E2808"/>
    <w:rsid w:val="00510199"/>
    <w:rsid w:val="005347EB"/>
    <w:rsid w:val="00537FE2"/>
    <w:rsid w:val="00543855"/>
    <w:rsid w:val="0054389C"/>
    <w:rsid w:val="005479AE"/>
    <w:rsid w:val="00562DFE"/>
    <w:rsid w:val="005808E9"/>
    <w:rsid w:val="00590685"/>
    <w:rsid w:val="005C0EB0"/>
    <w:rsid w:val="005C100F"/>
    <w:rsid w:val="005D373D"/>
    <w:rsid w:val="005E3491"/>
    <w:rsid w:val="005E41C3"/>
    <w:rsid w:val="00616A4F"/>
    <w:rsid w:val="006219A4"/>
    <w:rsid w:val="00636E42"/>
    <w:rsid w:val="006402DD"/>
    <w:rsid w:val="00647725"/>
    <w:rsid w:val="00652F38"/>
    <w:rsid w:val="006544BD"/>
    <w:rsid w:val="00656B4C"/>
    <w:rsid w:val="00670F43"/>
    <w:rsid w:val="00676CFF"/>
    <w:rsid w:val="00685EFE"/>
    <w:rsid w:val="006917A2"/>
    <w:rsid w:val="006925D9"/>
    <w:rsid w:val="006A69F0"/>
    <w:rsid w:val="006A7548"/>
    <w:rsid w:val="006C48FC"/>
    <w:rsid w:val="006C656F"/>
    <w:rsid w:val="006D7986"/>
    <w:rsid w:val="007070F1"/>
    <w:rsid w:val="00731CC2"/>
    <w:rsid w:val="00775CBB"/>
    <w:rsid w:val="00777331"/>
    <w:rsid w:val="0078039A"/>
    <w:rsid w:val="007824A3"/>
    <w:rsid w:val="007F6C85"/>
    <w:rsid w:val="0080113E"/>
    <w:rsid w:val="00820718"/>
    <w:rsid w:val="00853919"/>
    <w:rsid w:val="008630DE"/>
    <w:rsid w:val="00883B49"/>
    <w:rsid w:val="00896E69"/>
    <w:rsid w:val="008B4BC4"/>
    <w:rsid w:val="008B5008"/>
    <w:rsid w:val="008C6E15"/>
    <w:rsid w:val="008D005F"/>
    <w:rsid w:val="008D20A4"/>
    <w:rsid w:val="008F72FF"/>
    <w:rsid w:val="00902A59"/>
    <w:rsid w:val="00914480"/>
    <w:rsid w:val="00922372"/>
    <w:rsid w:val="00927F9D"/>
    <w:rsid w:val="00931E1A"/>
    <w:rsid w:val="00940509"/>
    <w:rsid w:val="00941579"/>
    <w:rsid w:val="00997A6D"/>
    <w:rsid w:val="009B0C6D"/>
    <w:rsid w:val="009B2004"/>
    <w:rsid w:val="009C32E0"/>
    <w:rsid w:val="009F07C7"/>
    <w:rsid w:val="009F680C"/>
    <w:rsid w:val="00A11EC7"/>
    <w:rsid w:val="00A16533"/>
    <w:rsid w:val="00A911B9"/>
    <w:rsid w:val="00B1000D"/>
    <w:rsid w:val="00B12D1E"/>
    <w:rsid w:val="00B568FE"/>
    <w:rsid w:val="00B73D45"/>
    <w:rsid w:val="00B75389"/>
    <w:rsid w:val="00BB31C1"/>
    <w:rsid w:val="00BB363E"/>
    <w:rsid w:val="00BC06A8"/>
    <w:rsid w:val="00BC5A37"/>
    <w:rsid w:val="00BE3F60"/>
    <w:rsid w:val="00C21AD5"/>
    <w:rsid w:val="00C21ECC"/>
    <w:rsid w:val="00C24CDA"/>
    <w:rsid w:val="00C27396"/>
    <w:rsid w:val="00C375AB"/>
    <w:rsid w:val="00C639C4"/>
    <w:rsid w:val="00C6529F"/>
    <w:rsid w:val="00C832CD"/>
    <w:rsid w:val="00C944E9"/>
    <w:rsid w:val="00C97133"/>
    <w:rsid w:val="00CA0016"/>
    <w:rsid w:val="00CA279C"/>
    <w:rsid w:val="00CB2B82"/>
    <w:rsid w:val="00CC7199"/>
    <w:rsid w:val="00CE747B"/>
    <w:rsid w:val="00CF6CE4"/>
    <w:rsid w:val="00D32F5F"/>
    <w:rsid w:val="00D57BEC"/>
    <w:rsid w:val="00D80C09"/>
    <w:rsid w:val="00D832DE"/>
    <w:rsid w:val="00D851E7"/>
    <w:rsid w:val="00DD2A2B"/>
    <w:rsid w:val="00DD4BDE"/>
    <w:rsid w:val="00DD5DED"/>
    <w:rsid w:val="00DE1BEA"/>
    <w:rsid w:val="00DE3956"/>
    <w:rsid w:val="00DE3D3B"/>
    <w:rsid w:val="00E013CF"/>
    <w:rsid w:val="00E059E2"/>
    <w:rsid w:val="00E22AFE"/>
    <w:rsid w:val="00E31310"/>
    <w:rsid w:val="00E34795"/>
    <w:rsid w:val="00E7510E"/>
    <w:rsid w:val="00E756E6"/>
    <w:rsid w:val="00EA75AF"/>
    <w:rsid w:val="00ED394C"/>
    <w:rsid w:val="00F0057F"/>
    <w:rsid w:val="00F03B58"/>
    <w:rsid w:val="00F54E73"/>
    <w:rsid w:val="00F81DBD"/>
    <w:rsid w:val="00F927BC"/>
    <w:rsid w:val="00F970F8"/>
    <w:rsid w:val="00FD1A99"/>
    <w:rsid w:val="00FF6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C4E9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4085">
      <w:bodyDiv w:val="1"/>
      <w:marLeft w:val="0"/>
      <w:marRight w:val="0"/>
      <w:marTop w:val="0"/>
      <w:marBottom w:val="0"/>
      <w:divBdr>
        <w:top w:val="none" w:sz="0" w:space="0" w:color="auto"/>
        <w:left w:val="none" w:sz="0" w:space="0" w:color="auto"/>
        <w:bottom w:val="none" w:sz="0" w:space="0" w:color="auto"/>
        <w:right w:val="none" w:sz="0" w:space="0" w:color="auto"/>
      </w:divBdr>
      <w:divsChild>
        <w:div w:id="1927420228">
          <w:marLeft w:val="547"/>
          <w:marRight w:val="0"/>
          <w:marTop w:val="86"/>
          <w:marBottom w:val="0"/>
          <w:divBdr>
            <w:top w:val="none" w:sz="0" w:space="0" w:color="auto"/>
            <w:left w:val="none" w:sz="0" w:space="0" w:color="auto"/>
            <w:bottom w:val="none" w:sz="0" w:space="0" w:color="auto"/>
            <w:right w:val="none" w:sz="0" w:space="0" w:color="auto"/>
          </w:divBdr>
        </w:div>
        <w:div w:id="1522158801">
          <w:marLeft w:val="1166"/>
          <w:marRight w:val="0"/>
          <w:marTop w:val="86"/>
          <w:marBottom w:val="0"/>
          <w:divBdr>
            <w:top w:val="none" w:sz="0" w:space="0" w:color="auto"/>
            <w:left w:val="none" w:sz="0" w:space="0" w:color="auto"/>
            <w:bottom w:val="none" w:sz="0" w:space="0" w:color="auto"/>
            <w:right w:val="none" w:sz="0" w:space="0" w:color="auto"/>
          </w:divBdr>
        </w:div>
        <w:div w:id="156507212">
          <w:marLeft w:val="1166"/>
          <w:marRight w:val="0"/>
          <w:marTop w:val="86"/>
          <w:marBottom w:val="0"/>
          <w:divBdr>
            <w:top w:val="none" w:sz="0" w:space="0" w:color="auto"/>
            <w:left w:val="none" w:sz="0" w:space="0" w:color="auto"/>
            <w:bottom w:val="none" w:sz="0" w:space="0" w:color="auto"/>
            <w:right w:val="none" w:sz="0" w:space="0" w:color="auto"/>
          </w:divBdr>
        </w:div>
        <w:div w:id="275605351">
          <w:marLeft w:val="1166"/>
          <w:marRight w:val="0"/>
          <w:marTop w:val="86"/>
          <w:marBottom w:val="0"/>
          <w:divBdr>
            <w:top w:val="none" w:sz="0" w:space="0" w:color="auto"/>
            <w:left w:val="none" w:sz="0" w:space="0" w:color="auto"/>
            <w:bottom w:val="none" w:sz="0" w:space="0" w:color="auto"/>
            <w:right w:val="none" w:sz="0" w:space="0" w:color="auto"/>
          </w:divBdr>
        </w:div>
        <w:div w:id="682900568">
          <w:marLeft w:val="1166"/>
          <w:marRight w:val="0"/>
          <w:marTop w:val="86"/>
          <w:marBottom w:val="0"/>
          <w:divBdr>
            <w:top w:val="none" w:sz="0" w:space="0" w:color="auto"/>
            <w:left w:val="none" w:sz="0" w:space="0" w:color="auto"/>
            <w:bottom w:val="none" w:sz="0" w:space="0" w:color="auto"/>
            <w:right w:val="none" w:sz="0" w:space="0" w:color="auto"/>
          </w:divBdr>
        </w:div>
        <w:div w:id="1612932958">
          <w:marLeft w:val="1166"/>
          <w:marRight w:val="0"/>
          <w:marTop w:val="86"/>
          <w:marBottom w:val="0"/>
          <w:divBdr>
            <w:top w:val="none" w:sz="0" w:space="0" w:color="auto"/>
            <w:left w:val="none" w:sz="0" w:space="0" w:color="auto"/>
            <w:bottom w:val="none" w:sz="0" w:space="0" w:color="auto"/>
            <w:right w:val="none" w:sz="0" w:space="0" w:color="auto"/>
          </w:divBdr>
        </w:div>
        <w:div w:id="1392651398">
          <w:marLeft w:val="547"/>
          <w:marRight w:val="0"/>
          <w:marTop w:val="86"/>
          <w:marBottom w:val="0"/>
          <w:divBdr>
            <w:top w:val="none" w:sz="0" w:space="0" w:color="auto"/>
            <w:left w:val="none" w:sz="0" w:space="0" w:color="auto"/>
            <w:bottom w:val="none" w:sz="0" w:space="0" w:color="auto"/>
            <w:right w:val="none" w:sz="0" w:space="0" w:color="auto"/>
          </w:divBdr>
        </w:div>
        <w:div w:id="1516578665">
          <w:marLeft w:val="1166"/>
          <w:marRight w:val="0"/>
          <w:marTop w:val="86"/>
          <w:marBottom w:val="0"/>
          <w:divBdr>
            <w:top w:val="none" w:sz="0" w:space="0" w:color="auto"/>
            <w:left w:val="none" w:sz="0" w:space="0" w:color="auto"/>
            <w:bottom w:val="none" w:sz="0" w:space="0" w:color="auto"/>
            <w:right w:val="none" w:sz="0" w:space="0" w:color="auto"/>
          </w:divBdr>
        </w:div>
        <w:div w:id="1190604375">
          <w:marLeft w:val="1166"/>
          <w:marRight w:val="0"/>
          <w:marTop w:val="86"/>
          <w:marBottom w:val="0"/>
          <w:divBdr>
            <w:top w:val="none" w:sz="0" w:space="0" w:color="auto"/>
            <w:left w:val="none" w:sz="0" w:space="0" w:color="auto"/>
            <w:bottom w:val="none" w:sz="0" w:space="0" w:color="auto"/>
            <w:right w:val="none" w:sz="0" w:space="0" w:color="auto"/>
          </w:divBdr>
        </w:div>
        <w:div w:id="631592415">
          <w:marLeft w:val="547"/>
          <w:marRight w:val="0"/>
          <w:marTop w:val="86"/>
          <w:marBottom w:val="0"/>
          <w:divBdr>
            <w:top w:val="none" w:sz="0" w:space="0" w:color="auto"/>
            <w:left w:val="none" w:sz="0" w:space="0" w:color="auto"/>
            <w:bottom w:val="none" w:sz="0" w:space="0" w:color="auto"/>
            <w:right w:val="none" w:sz="0" w:space="0" w:color="auto"/>
          </w:divBdr>
        </w:div>
        <w:div w:id="1899854038">
          <w:marLeft w:val="1166"/>
          <w:marRight w:val="0"/>
          <w:marTop w:val="86"/>
          <w:marBottom w:val="0"/>
          <w:divBdr>
            <w:top w:val="none" w:sz="0" w:space="0" w:color="auto"/>
            <w:left w:val="none" w:sz="0" w:space="0" w:color="auto"/>
            <w:bottom w:val="none" w:sz="0" w:space="0" w:color="auto"/>
            <w:right w:val="none" w:sz="0" w:space="0" w:color="auto"/>
          </w:divBdr>
        </w:div>
        <w:div w:id="475881768">
          <w:marLeft w:val="1800"/>
          <w:marRight w:val="0"/>
          <w:marTop w:val="86"/>
          <w:marBottom w:val="0"/>
          <w:divBdr>
            <w:top w:val="none" w:sz="0" w:space="0" w:color="auto"/>
            <w:left w:val="none" w:sz="0" w:space="0" w:color="auto"/>
            <w:bottom w:val="none" w:sz="0" w:space="0" w:color="auto"/>
            <w:right w:val="none" w:sz="0" w:space="0" w:color="auto"/>
          </w:divBdr>
        </w:div>
        <w:div w:id="24990522">
          <w:marLeft w:val="1800"/>
          <w:marRight w:val="0"/>
          <w:marTop w:val="86"/>
          <w:marBottom w:val="0"/>
          <w:divBdr>
            <w:top w:val="none" w:sz="0" w:space="0" w:color="auto"/>
            <w:left w:val="none" w:sz="0" w:space="0" w:color="auto"/>
            <w:bottom w:val="none" w:sz="0" w:space="0" w:color="auto"/>
            <w:right w:val="none" w:sz="0" w:space="0" w:color="auto"/>
          </w:divBdr>
        </w:div>
        <w:div w:id="1031220938">
          <w:marLeft w:val="1166"/>
          <w:marRight w:val="0"/>
          <w:marTop w:val="86"/>
          <w:marBottom w:val="0"/>
          <w:divBdr>
            <w:top w:val="none" w:sz="0" w:space="0" w:color="auto"/>
            <w:left w:val="none" w:sz="0" w:space="0" w:color="auto"/>
            <w:bottom w:val="none" w:sz="0" w:space="0" w:color="auto"/>
            <w:right w:val="none" w:sz="0" w:space="0" w:color="auto"/>
          </w:divBdr>
        </w:div>
      </w:divsChild>
    </w:div>
    <w:div w:id="252663108">
      <w:bodyDiv w:val="1"/>
      <w:marLeft w:val="0"/>
      <w:marRight w:val="0"/>
      <w:marTop w:val="0"/>
      <w:marBottom w:val="0"/>
      <w:divBdr>
        <w:top w:val="none" w:sz="0" w:space="0" w:color="auto"/>
        <w:left w:val="none" w:sz="0" w:space="0" w:color="auto"/>
        <w:bottom w:val="none" w:sz="0" w:space="0" w:color="auto"/>
        <w:right w:val="none" w:sz="0" w:space="0" w:color="auto"/>
      </w:divBdr>
    </w:div>
    <w:div w:id="265505629">
      <w:bodyDiv w:val="1"/>
      <w:marLeft w:val="0"/>
      <w:marRight w:val="0"/>
      <w:marTop w:val="0"/>
      <w:marBottom w:val="0"/>
      <w:divBdr>
        <w:top w:val="none" w:sz="0" w:space="0" w:color="auto"/>
        <w:left w:val="none" w:sz="0" w:space="0" w:color="auto"/>
        <w:bottom w:val="none" w:sz="0" w:space="0" w:color="auto"/>
        <w:right w:val="none" w:sz="0" w:space="0" w:color="auto"/>
      </w:divBdr>
      <w:divsChild>
        <w:div w:id="672878948">
          <w:marLeft w:val="1166"/>
          <w:marRight w:val="0"/>
          <w:marTop w:val="106"/>
          <w:marBottom w:val="0"/>
          <w:divBdr>
            <w:top w:val="none" w:sz="0" w:space="0" w:color="auto"/>
            <w:left w:val="none" w:sz="0" w:space="0" w:color="auto"/>
            <w:bottom w:val="none" w:sz="0" w:space="0" w:color="auto"/>
            <w:right w:val="none" w:sz="0" w:space="0" w:color="auto"/>
          </w:divBdr>
        </w:div>
      </w:divsChild>
    </w:div>
    <w:div w:id="412243547">
      <w:bodyDiv w:val="1"/>
      <w:marLeft w:val="0"/>
      <w:marRight w:val="0"/>
      <w:marTop w:val="0"/>
      <w:marBottom w:val="0"/>
      <w:divBdr>
        <w:top w:val="none" w:sz="0" w:space="0" w:color="auto"/>
        <w:left w:val="none" w:sz="0" w:space="0" w:color="auto"/>
        <w:bottom w:val="none" w:sz="0" w:space="0" w:color="auto"/>
        <w:right w:val="none" w:sz="0" w:space="0" w:color="auto"/>
      </w:divBdr>
      <w:divsChild>
        <w:div w:id="431513406">
          <w:marLeft w:val="547"/>
          <w:marRight w:val="0"/>
          <w:marTop w:val="154"/>
          <w:marBottom w:val="0"/>
          <w:divBdr>
            <w:top w:val="none" w:sz="0" w:space="0" w:color="auto"/>
            <w:left w:val="none" w:sz="0" w:space="0" w:color="auto"/>
            <w:bottom w:val="none" w:sz="0" w:space="0" w:color="auto"/>
            <w:right w:val="none" w:sz="0" w:space="0" w:color="auto"/>
          </w:divBdr>
        </w:div>
        <w:div w:id="245002122">
          <w:marLeft w:val="1166"/>
          <w:marRight w:val="0"/>
          <w:marTop w:val="134"/>
          <w:marBottom w:val="0"/>
          <w:divBdr>
            <w:top w:val="none" w:sz="0" w:space="0" w:color="auto"/>
            <w:left w:val="none" w:sz="0" w:space="0" w:color="auto"/>
            <w:bottom w:val="none" w:sz="0" w:space="0" w:color="auto"/>
            <w:right w:val="none" w:sz="0" w:space="0" w:color="auto"/>
          </w:divBdr>
        </w:div>
        <w:div w:id="754788949">
          <w:marLeft w:val="547"/>
          <w:marRight w:val="0"/>
          <w:marTop w:val="154"/>
          <w:marBottom w:val="0"/>
          <w:divBdr>
            <w:top w:val="none" w:sz="0" w:space="0" w:color="auto"/>
            <w:left w:val="none" w:sz="0" w:space="0" w:color="auto"/>
            <w:bottom w:val="none" w:sz="0" w:space="0" w:color="auto"/>
            <w:right w:val="none" w:sz="0" w:space="0" w:color="auto"/>
          </w:divBdr>
        </w:div>
        <w:div w:id="68044043">
          <w:marLeft w:val="1166"/>
          <w:marRight w:val="0"/>
          <w:marTop w:val="134"/>
          <w:marBottom w:val="0"/>
          <w:divBdr>
            <w:top w:val="none" w:sz="0" w:space="0" w:color="auto"/>
            <w:left w:val="none" w:sz="0" w:space="0" w:color="auto"/>
            <w:bottom w:val="none" w:sz="0" w:space="0" w:color="auto"/>
            <w:right w:val="none" w:sz="0" w:space="0" w:color="auto"/>
          </w:divBdr>
        </w:div>
        <w:div w:id="672492809">
          <w:marLeft w:val="1166"/>
          <w:marRight w:val="0"/>
          <w:marTop w:val="134"/>
          <w:marBottom w:val="0"/>
          <w:divBdr>
            <w:top w:val="none" w:sz="0" w:space="0" w:color="auto"/>
            <w:left w:val="none" w:sz="0" w:space="0" w:color="auto"/>
            <w:bottom w:val="none" w:sz="0" w:space="0" w:color="auto"/>
            <w:right w:val="none" w:sz="0" w:space="0" w:color="auto"/>
          </w:divBdr>
        </w:div>
      </w:divsChild>
    </w:div>
    <w:div w:id="442917753">
      <w:bodyDiv w:val="1"/>
      <w:marLeft w:val="0"/>
      <w:marRight w:val="0"/>
      <w:marTop w:val="0"/>
      <w:marBottom w:val="0"/>
      <w:divBdr>
        <w:top w:val="none" w:sz="0" w:space="0" w:color="auto"/>
        <w:left w:val="none" w:sz="0" w:space="0" w:color="auto"/>
        <w:bottom w:val="none" w:sz="0" w:space="0" w:color="auto"/>
        <w:right w:val="none" w:sz="0" w:space="0" w:color="auto"/>
      </w:divBdr>
      <w:divsChild>
        <w:div w:id="1663653901">
          <w:marLeft w:val="547"/>
          <w:marRight w:val="0"/>
          <w:marTop w:val="120"/>
          <w:marBottom w:val="0"/>
          <w:divBdr>
            <w:top w:val="none" w:sz="0" w:space="0" w:color="auto"/>
            <w:left w:val="none" w:sz="0" w:space="0" w:color="auto"/>
            <w:bottom w:val="none" w:sz="0" w:space="0" w:color="auto"/>
            <w:right w:val="none" w:sz="0" w:space="0" w:color="auto"/>
          </w:divBdr>
        </w:div>
        <w:div w:id="871844426">
          <w:marLeft w:val="1166"/>
          <w:marRight w:val="0"/>
          <w:marTop w:val="106"/>
          <w:marBottom w:val="0"/>
          <w:divBdr>
            <w:top w:val="none" w:sz="0" w:space="0" w:color="auto"/>
            <w:left w:val="none" w:sz="0" w:space="0" w:color="auto"/>
            <w:bottom w:val="none" w:sz="0" w:space="0" w:color="auto"/>
            <w:right w:val="none" w:sz="0" w:space="0" w:color="auto"/>
          </w:divBdr>
        </w:div>
        <w:div w:id="1647856676">
          <w:marLeft w:val="1166"/>
          <w:marRight w:val="0"/>
          <w:marTop w:val="106"/>
          <w:marBottom w:val="0"/>
          <w:divBdr>
            <w:top w:val="none" w:sz="0" w:space="0" w:color="auto"/>
            <w:left w:val="none" w:sz="0" w:space="0" w:color="auto"/>
            <w:bottom w:val="none" w:sz="0" w:space="0" w:color="auto"/>
            <w:right w:val="none" w:sz="0" w:space="0" w:color="auto"/>
          </w:divBdr>
        </w:div>
        <w:div w:id="1750302003">
          <w:marLeft w:val="1166"/>
          <w:marRight w:val="0"/>
          <w:marTop w:val="106"/>
          <w:marBottom w:val="0"/>
          <w:divBdr>
            <w:top w:val="none" w:sz="0" w:space="0" w:color="auto"/>
            <w:left w:val="none" w:sz="0" w:space="0" w:color="auto"/>
            <w:bottom w:val="none" w:sz="0" w:space="0" w:color="auto"/>
            <w:right w:val="none" w:sz="0" w:space="0" w:color="auto"/>
          </w:divBdr>
        </w:div>
        <w:div w:id="708189662">
          <w:marLeft w:val="547"/>
          <w:marRight w:val="0"/>
          <w:marTop w:val="120"/>
          <w:marBottom w:val="0"/>
          <w:divBdr>
            <w:top w:val="none" w:sz="0" w:space="0" w:color="auto"/>
            <w:left w:val="none" w:sz="0" w:space="0" w:color="auto"/>
            <w:bottom w:val="none" w:sz="0" w:space="0" w:color="auto"/>
            <w:right w:val="none" w:sz="0" w:space="0" w:color="auto"/>
          </w:divBdr>
        </w:div>
        <w:div w:id="1186408862">
          <w:marLeft w:val="547"/>
          <w:marRight w:val="0"/>
          <w:marTop w:val="120"/>
          <w:marBottom w:val="0"/>
          <w:divBdr>
            <w:top w:val="none" w:sz="0" w:space="0" w:color="auto"/>
            <w:left w:val="none" w:sz="0" w:space="0" w:color="auto"/>
            <w:bottom w:val="none" w:sz="0" w:space="0" w:color="auto"/>
            <w:right w:val="none" w:sz="0" w:space="0" w:color="auto"/>
          </w:divBdr>
        </w:div>
        <w:div w:id="1284382734">
          <w:marLeft w:val="1166"/>
          <w:marRight w:val="0"/>
          <w:marTop w:val="106"/>
          <w:marBottom w:val="0"/>
          <w:divBdr>
            <w:top w:val="none" w:sz="0" w:space="0" w:color="auto"/>
            <w:left w:val="none" w:sz="0" w:space="0" w:color="auto"/>
            <w:bottom w:val="none" w:sz="0" w:space="0" w:color="auto"/>
            <w:right w:val="none" w:sz="0" w:space="0" w:color="auto"/>
          </w:divBdr>
        </w:div>
        <w:div w:id="1899052494">
          <w:marLeft w:val="1166"/>
          <w:marRight w:val="0"/>
          <w:marTop w:val="106"/>
          <w:marBottom w:val="0"/>
          <w:divBdr>
            <w:top w:val="none" w:sz="0" w:space="0" w:color="auto"/>
            <w:left w:val="none" w:sz="0" w:space="0" w:color="auto"/>
            <w:bottom w:val="none" w:sz="0" w:space="0" w:color="auto"/>
            <w:right w:val="none" w:sz="0" w:space="0" w:color="auto"/>
          </w:divBdr>
        </w:div>
        <w:div w:id="1936744778">
          <w:marLeft w:val="1166"/>
          <w:marRight w:val="0"/>
          <w:marTop w:val="106"/>
          <w:marBottom w:val="0"/>
          <w:divBdr>
            <w:top w:val="none" w:sz="0" w:space="0" w:color="auto"/>
            <w:left w:val="none" w:sz="0" w:space="0" w:color="auto"/>
            <w:bottom w:val="none" w:sz="0" w:space="0" w:color="auto"/>
            <w:right w:val="none" w:sz="0" w:space="0" w:color="auto"/>
          </w:divBdr>
        </w:div>
        <w:div w:id="1793865936">
          <w:marLeft w:val="547"/>
          <w:marRight w:val="0"/>
          <w:marTop w:val="120"/>
          <w:marBottom w:val="0"/>
          <w:divBdr>
            <w:top w:val="none" w:sz="0" w:space="0" w:color="auto"/>
            <w:left w:val="none" w:sz="0" w:space="0" w:color="auto"/>
            <w:bottom w:val="none" w:sz="0" w:space="0" w:color="auto"/>
            <w:right w:val="none" w:sz="0" w:space="0" w:color="auto"/>
          </w:divBdr>
        </w:div>
      </w:divsChild>
    </w:div>
    <w:div w:id="491675879">
      <w:bodyDiv w:val="1"/>
      <w:marLeft w:val="0"/>
      <w:marRight w:val="0"/>
      <w:marTop w:val="0"/>
      <w:marBottom w:val="0"/>
      <w:divBdr>
        <w:top w:val="none" w:sz="0" w:space="0" w:color="auto"/>
        <w:left w:val="none" w:sz="0" w:space="0" w:color="auto"/>
        <w:bottom w:val="none" w:sz="0" w:space="0" w:color="auto"/>
        <w:right w:val="none" w:sz="0" w:space="0" w:color="auto"/>
      </w:divBdr>
      <w:divsChild>
        <w:div w:id="619186472">
          <w:marLeft w:val="547"/>
          <w:marRight w:val="0"/>
          <w:marTop w:val="130"/>
          <w:marBottom w:val="0"/>
          <w:divBdr>
            <w:top w:val="none" w:sz="0" w:space="0" w:color="auto"/>
            <w:left w:val="none" w:sz="0" w:space="0" w:color="auto"/>
            <w:bottom w:val="none" w:sz="0" w:space="0" w:color="auto"/>
            <w:right w:val="none" w:sz="0" w:space="0" w:color="auto"/>
          </w:divBdr>
        </w:div>
        <w:div w:id="181093263">
          <w:marLeft w:val="1166"/>
          <w:marRight w:val="0"/>
          <w:marTop w:val="115"/>
          <w:marBottom w:val="0"/>
          <w:divBdr>
            <w:top w:val="none" w:sz="0" w:space="0" w:color="auto"/>
            <w:left w:val="none" w:sz="0" w:space="0" w:color="auto"/>
            <w:bottom w:val="none" w:sz="0" w:space="0" w:color="auto"/>
            <w:right w:val="none" w:sz="0" w:space="0" w:color="auto"/>
          </w:divBdr>
        </w:div>
        <w:div w:id="923955984">
          <w:marLeft w:val="1166"/>
          <w:marRight w:val="0"/>
          <w:marTop w:val="115"/>
          <w:marBottom w:val="0"/>
          <w:divBdr>
            <w:top w:val="none" w:sz="0" w:space="0" w:color="auto"/>
            <w:left w:val="none" w:sz="0" w:space="0" w:color="auto"/>
            <w:bottom w:val="none" w:sz="0" w:space="0" w:color="auto"/>
            <w:right w:val="none" w:sz="0" w:space="0" w:color="auto"/>
          </w:divBdr>
        </w:div>
        <w:div w:id="1289166246">
          <w:marLeft w:val="1800"/>
          <w:marRight w:val="0"/>
          <w:marTop w:val="96"/>
          <w:marBottom w:val="0"/>
          <w:divBdr>
            <w:top w:val="none" w:sz="0" w:space="0" w:color="auto"/>
            <w:left w:val="none" w:sz="0" w:space="0" w:color="auto"/>
            <w:bottom w:val="none" w:sz="0" w:space="0" w:color="auto"/>
            <w:right w:val="none" w:sz="0" w:space="0" w:color="auto"/>
          </w:divBdr>
        </w:div>
        <w:div w:id="1572306917">
          <w:marLeft w:val="1166"/>
          <w:marRight w:val="0"/>
          <w:marTop w:val="115"/>
          <w:marBottom w:val="0"/>
          <w:divBdr>
            <w:top w:val="none" w:sz="0" w:space="0" w:color="auto"/>
            <w:left w:val="none" w:sz="0" w:space="0" w:color="auto"/>
            <w:bottom w:val="none" w:sz="0" w:space="0" w:color="auto"/>
            <w:right w:val="none" w:sz="0" w:space="0" w:color="auto"/>
          </w:divBdr>
        </w:div>
        <w:div w:id="120542133">
          <w:marLeft w:val="1800"/>
          <w:marRight w:val="0"/>
          <w:marTop w:val="96"/>
          <w:marBottom w:val="0"/>
          <w:divBdr>
            <w:top w:val="none" w:sz="0" w:space="0" w:color="auto"/>
            <w:left w:val="none" w:sz="0" w:space="0" w:color="auto"/>
            <w:bottom w:val="none" w:sz="0" w:space="0" w:color="auto"/>
            <w:right w:val="none" w:sz="0" w:space="0" w:color="auto"/>
          </w:divBdr>
        </w:div>
        <w:div w:id="2099909960">
          <w:marLeft w:val="1800"/>
          <w:marRight w:val="0"/>
          <w:marTop w:val="96"/>
          <w:marBottom w:val="0"/>
          <w:divBdr>
            <w:top w:val="none" w:sz="0" w:space="0" w:color="auto"/>
            <w:left w:val="none" w:sz="0" w:space="0" w:color="auto"/>
            <w:bottom w:val="none" w:sz="0" w:space="0" w:color="auto"/>
            <w:right w:val="none" w:sz="0" w:space="0" w:color="auto"/>
          </w:divBdr>
        </w:div>
        <w:div w:id="1881353834">
          <w:marLeft w:val="1800"/>
          <w:marRight w:val="0"/>
          <w:marTop w:val="96"/>
          <w:marBottom w:val="0"/>
          <w:divBdr>
            <w:top w:val="none" w:sz="0" w:space="0" w:color="auto"/>
            <w:left w:val="none" w:sz="0" w:space="0" w:color="auto"/>
            <w:bottom w:val="none" w:sz="0" w:space="0" w:color="auto"/>
            <w:right w:val="none" w:sz="0" w:space="0" w:color="auto"/>
          </w:divBdr>
        </w:div>
      </w:divsChild>
    </w:div>
    <w:div w:id="588778435">
      <w:bodyDiv w:val="1"/>
      <w:marLeft w:val="0"/>
      <w:marRight w:val="0"/>
      <w:marTop w:val="0"/>
      <w:marBottom w:val="0"/>
      <w:divBdr>
        <w:top w:val="none" w:sz="0" w:space="0" w:color="auto"/>
        <w:left w:val="none" w:sz="0" w:space="0" w:color="auto"/>
        <w:bottom w:val="none" w:sz="0" w:space="0" w:color="auto"/>
        <w:right w:val="none" w:sz="0" w:space="0" w:color="auto"/>
      </w:divBdr>
      <w:divsChild>
        <w:div w:id="1669942939">
          <w:marLeft w:val="1166"/>
          <w:marRight w:val="0"/>
          <w:marTop w:val="106"/>
          <w:marBottom w:val="0"/>
          <w:divBdr>
            <w:top w:val="none" w:sz="0" w:space="0" w:color="auto"/>
            <w:left w:val="none" w:sz="0" w:space="0" w:color="auto"/>
            <w:bottom w:val="none" w:sz="0" w:space="0" w:color="auto"/>
            <w:right w:val="none" w:sz="0" w:space="0" w:color="auto"/>
          </w:divBdr>
        </w:div>
      </w:divsChild>
    </w:div>
    <w:div w:id="623268827">
      <w:bodyDiv w:val="1"/>
      <w:marLeft w:val="0"/>
      <w:marRight w:val="0"/>
      <w:marTop w:val="0"/>
      <w:marBottom w:val="0"/>
      <w:divBdr>
        <w:top w:val="none" w:sz="0" w:space="0" w:color="auto"/>
        <w:left w:val="none" w:sz="0" w:space="0" w:color="auto"/>
        <w:bottom w:val="none" w:sz="0" w:space="0" w:color="auto"/>
        <w:right w:val="none" w:sz="0" w:space="0" w:color="auto"/>
      </w:divBdr>
      <w:divsChild>
        <w:div w:id="656421353">
          <w:marLeft w:val="547"/>
          <w:marRight w:val="0"/>
          <w:marTop w:val="130"/>
          <w:marBottom w:val="0"/>
          <w:divBdr>
            <w:top w:val="none" w:sz="0" w:space="0" w:color="auto"/>
            <w:left w:val="none" w:sz="0" w:space="0" w:color="auto"/>
            <w:bottom w:val="none" w:sz="0" w:space="0" w:color="auto"/>
            <w:right w:val="none" w:sz="0" w:space="0" w:color="auto"/>
          </w:divBdr>
        </w:div>
        <w:div w:id="1614481803">
          <w:marLeft w:val="1166"/>
          <w:marRight w:val="0"/>
          <w:marTop w:val="115"/>
          <w:marBottom w:val="0"/>
          <w:divBdr>
            <w:top w:val="none" w:sz="0" w:space="0" w:color="auto"/>
            <w:left w:val="none" w:sz="0" w:space="0" w:color="auto"/>
            <w:bottom w:val="none" w:sz="0" w:space="0" w:color="auto"/>
            <w:right w:val="none" w:sz="0" w:space="0" w:color="auto"/>
          </w:divBdr>
        </w:div>
        <w:div w:id="663166356">
          <w:marLeft w:val="1166"/>
          <w:marRight w:val="0"/>
          <w:marTop w:val="115"/>
          <w:marBottom w:val="0"/>
          <w:divBdr>
            <w:top w:val="none" w:sz="0" w:space="0" w:color="auto"/>
            <w:left w:val="none" w:sz="0" w:space="0" w:color="auto"/>
            <w:bottom w:val="none" w:sz="0" w:space="0" w:color="auto"/>
            <w:right w:val="none" w:sz="0" w:space="0" w:color="auto"/>
          </w:divBdr>
        </w:div>
        <w:div w:id="190069539">
          <w:marLeft w:val="547"/>
          <w:marRight w:val="0"/>
          <w:marTop w:val="130"/>
          <w:marBottom w:val="0"/>
          <w:divBdr>
            <w:top w:val="none" w:sz="0" w:space="0" w:color="auto"/>
            <w:left w:val="none" w:sz="0" w:space="0" w:color="auto"/>
            <w:bottom w:val="none" w:sz="0" w:space="0" w:color="auto"/>
            <w:right w:val="none" w:sz="0" w:space="0" w:color="auto"/>
          </w:divBdr>
        </w:div>
        <w:div w:id="1073815294">
          <w:marLeft w:val="1166"/>
          <w:marRight w:val="0"/>
          <w:marTop w:val="115"/>
          <w:marBottom w:val="0"/>
          <w:divBdr>
            <w:top w:val="none" w:sz="0" w:space="0" w:color="auto"/>
            <w:left w:val="none" w:sz="0" w:space="0" w:color="auto"/>
            <w:bottom w:val="none" w:sz="0" w:space="0" w:color="auto"/>
            <w:right w:val="none" w:sz="0" w:space="0" w:color="auto"/>
          </w:divBdr>
        </w:div>
        <w:div w:id="2113669602">
          <w:marLeft w:val="1166"/>
          <w:marRight w:val="0"/>
          <w:marTop w:val="115"/>
          <w:marBottom w:val="0"/>
          <w:divBdr>
            <w:top w:val="none" w:sz="0" w:space="0" w:color="auto"/>
            <w:left w:val="none" w:sz="0" w:space="0" w:color="auto"/>
            <w:bottom w:val="none" w:sz="0" w:space="0" w:color="auto"/>
            <w:right w:val="none" w:sz="0" w:space="0" w:color="auto"/>
          </w:divBdr>
        </w:div>
      </w:divsChild>
    </w:div>
    <w:div w:id="745415850">
      <w:bodyDiv w:val="1"/>
      <w:marLeft w:val="0"/>
      <w:marRight w:val="0"/>
      <w:marTop w:val="0"/>
      <w:marBottom w:val="0"/>
      <w:divBdr>
        <w:top w:val="none" w:sz="0" w:space="0" w:color="auto"/>
        <w:left w:val="none" w:sz="0" w:space="0" w:color="auto"/>
        <w:bottom w:val="none" w:sz="0" w:space="0" w:color="auto"/>
        <w:right w:val="none" w:sz="0" w:space="0" w:color="auto"/>
      </w:divBdr>
      <w:divsChild>
        <w:div w:id="975912202">
          <w:marLeft w:val="547"/>
          <w:marRight w:val="0"/>
          <w:marTop w:val="144"/>
          <w:marBottom w:val="0"/>
          <w:divBdr>
            <w:top w:val="none" w:sz="0" w:space="0" w:color="auto"/>
            <w:left w:val="none" w:sz="0" w:space="0" w:color="auto"/>
            <w:bottom w:val="none" w:sz="0" w:space="0" w:color="auto"/>
            <w:right w:val="none" w:sz="0" w:space="0" w:color="auto"/>
          </w:divBdr>
        </w:div>
        <w:div w:id="1647582793">
          <w:marLeft w:val="1166"/>
          <w:marRight w:val="0"/>
          <w:marTop w:val="144"/>
          <w:marBottom w:val="0"/>
          <w:divBdr>
            <w:top w:val="none" w:sz="0" w:space="0" w:color="auto"/>
            <w:left w:val="none" w:sz="0" w:space="0" w:color="auto"/>
            <w:bottom w:val="none" w:sz="0" w:space="0" w:color="auto"/>
            <w:right w:val="none" w:sz="0" w:space="0" w:color="auto"/>
          </w:divBdr>
        </w:div>
        <w:div w:id="1245065340">
          <w:marLeft w:val="547"/>
          <w:marRight w:val="0"/>
          <w:marTop w:val="144"/>
          <w:marBottom w:val="0"/>
          <w:divBdr>
            <w:top w:val="none" w:sz="0" w:space="0" w:color="auto"/>
            <w:left w:val="none" w:sz="0" w:space="0" w:color="auto"/>
            <w:bottom w:val="none" w:sz="0" w:space="0" w:color="auto"/>
            <w:right w:val="none" w:sz="0" w:space="0" w:color="auto"/>
          </w:divBdr>
        </w:div>
        <w:div w:id="152794298">
          <w:marLeft w:val="547"/>
          <w:marRight w:val="0"/>
          <w:marTop w:val="144"/>
          <w:marBottom w:val="0"/>
          <w:divBdr>
            <w:top w:val="none" w:sz="0" w:space="0" w:color="auto"/>
            <w:left w:val="none" w:sz="0" w:space="0" w:color="auto"/>
            <w:bottom w:val="none" w:sz="0" w:space="0" w:color="auto"/>
            <w:right w:val="none" w:sz="0" w:space="0" w:color="auto"/>
          </w:divBdr>
        </w:div>
        <w:div w:id="1084566181">
          <w:marLeft w:val="547"/>
          <w:marRight w:val="0"/>
          <w:marTop w:val="144"/>
          <w:marBottom w:val="0"/>
          <w:divBdr>
            <w:top w:val="none" w:sz="0" w:space="0" w:color="auto"/>
            <w:left w:val="none" w:sz="0" w:space="0" w:color="auto"/>
            <w:bottom w:val="none" w:sz="0" w:space="0" w:color="auto"/>
            <w:right w:val="none" w:sz="0" w:space="0" w:color="auto"/>
          </w:divBdr>
        </w:div>
        <w:div w:id="90442243">
          <w:marLeft w:val="547"/>
          <w:marRight w:val="0"/>
          <w:marTop w:val="149"/>
          <w:marBottom w:val="0"/>
          <w:divBdr>
            <w:top w:val="none" w:sz="0" w:space="0" w:color="auto"/>
            <w:left w:val="none" w:sz="0" w:space="0" w:color="auto"/>
            <w:bottom w:val="none" w:sz="0" w:space="0" w:color="auto"/>
            <w:right w:val="none" w:sz="0" w:space="0" w:color="auto"/>
          </w:divBdr>
        </w:div>
      </w:divsChild>
    </w:div>
    <w:div w:id="851724263">
      <w:bodyDiv w:val="1"/>
      <w:marLeft w:val="0"/>
      <w:marRight w:val="0"/>
      <w:marTop w:val="0"/>
      <w:marBottom w:val="0"/>
      <w:divBdr>
        <w:top w:val="none" w:sz="0" w:space="0" w:color="auto"/>
        <w:left w:val="none" w:sz="0" w:space="0" w:color="auto"/>
        <w:bottom w:val="none" w:sz="0" w:space="0" w:color="auto"/>
        <w:right w:val="none" w:sz="0" w:space="0" w:color="auto"/>
      </w:divBdr>
    </w:div>
    <w:div w:id="1012410704">
      <w:bodyDiv w:val="1"/>
      <w:marLeft w:val="0"/>
      <w:marRight w:val="0"/>
      <w:marTop w:val="0"/>
      <w:marBottom w:val="0"/>
      <w:divBdr>
        <w:top w:val="none" w:sz="0" w:space="0" w:color="auto"/>
        <w:left w:val="none" w:sz="0" w:space="0" w:color="auto"/>
        <w:bottom w:val="none" w:sz="0" w:space="0" w:color="auto"/>
        <w:right w:val="none" w:sz="0" w:space="0" w:color="auto"/>
      </w:divBdr>
      <w:divsChild>
        <w:div w:id="728652918">
          <w:marLeft w:val="1166"/>
          <w:marRight w:val="0"/>
          <w:marTop w:val="115"/>
          <w:marBottom w:val="0"/>
          <w:divBdr>
            <w:top w:val="none" w:sz="0" w:space="0" w:color="auto"/>
            <w:left w:val="none" w:sz="0" w:space="0" w:color="auto"/>
            <w:bottom w:val="none" w:sz="0" w:space="0" w:color="auto"/>
            <w:right w:val="none" w:sz="0" w:space="0" w:color="auto"/>
          </w:divBdr>
        </w:div>
      </w:divsChild>
    </w:div>
    <w:div w:id="1084381964">
      <w:bodyDiv w:val="1"/>
      <w:marLeft w:val="0"/>
      <w:marRight w:val="0"/>
      <w:marTop w:val="0"/>
      <w:marBottom w:val="0"/>
      <w:divBdr>
        <w:top w:val="none" w:sz="0" w:space="0" w:color="auto"/>
        <w:left w:val="none" w:sz="0" w:space="0" w:color="auto"/>
        <w:bottom w:val="none" w:sz="0" w:space="0" w:color="auto"/>
        <w:right w:val="none" w:sz="0" w:space="0" w:color="auto"/>
      </w:divBdr>
      <w:divsChild>
        <w:div w:id="1029526770">
          <w:marLeft w:val="547"/>
          <w:marRight w:val="0"/>
          <w:marTop w:val="144"/>
          <w:marBottom w:val="0"/>
          <w:divBdr>
            <w:top w:val="none" w:sz="0" w:space="0" w:color="auto"/>
            <w:left w:val="none" w:sz="0" w:space="0" w:color="auto"/>
            <w:bottom w:val="none" w:sz="0" w:space="0" w:color="auto"/>
            <w:right w:val="none" w:sz="0" w:space="0" w:color="auto"/>
          </w:divBdr>
        </w:div>
        <w:div w:id="819687596">
          <w:marLeft w:val="1166"/>
          <w:marRight w:val="0"/>
          <w:marTop w:val="125"/>
          <w:marBottom w:val="0"/>
          <w:divBdr>
            <w:top w:val="none" w:sz="0" w:space="0" w:color="auto"/>
            <w:left w:val="none" w:sz="0" w:space="0" w:color="auto"/>
            <w:bottom w:val="none" w:sz="0" w:space="0" w:color="auto"/>
            <w:right w:val="none" w:sz="0" w:space="0" w:color="auto"/>
          </w:divBdr>
        </w:div>
        <w:div w:id="929891257">
          <w:marLeft w:val="1800"/>
          <w:marRight w:val="0"/>
          <w:marTop w:val="106"/>
          <w:marBottom w:val="0"/>
          <w:divBdr>
            <w:top w:val="none" w:sz="0" w:space="0" w:color="auto"/>
            <w:left w:val="none" w:sz="0" w:space="0" w:color="auto"/>
            <w:bottom w:val="none" w:sz="0" w:space="0" w:color="auto"/>
            <w:right w:val="none" w:sz="0" w:space="0" w:color="auto"/>
          </w:divBdr>
        </w:div>
        <w:div w:id="124390931">
          <w:marLeft w:val="1800"/>
          <w:marRight w:val="0"/>
          <w:marTop w:val="106"/>
          <w:marBottom w:val="0"/>
          <w:divBdr>
            <w:top w:val="none" w:sz="0" w:space="0" w:color="auto"/>
            <w:left w:val="none" w:sz="0" w:space="0" w:color="auto"/>
            <w:bottom w:val="none" w:sz="0" w:space="0" w:color="auto"/>
            <w:right w:val="none" w:sz="0" w:space="0" w:color="auto"/>
          </w:divBdr>
        </w:div>
        <w:div w:id="1926497182">
          <w:marLeft w:val="1166"/>
          <w:marRight w:val="0"/>
          <w:marTop w:val="125"/>
          <w:marBottom w:val="0"/>
          <w:divBdr>
            <w:top w:val="none" w:sz="0" w:space="0" w:color="auto"/>
            <w:left w:val="none" w:sz="0" w:space="0" w:color="auto"/>
            <w:bottom w:val="none" w:sz="0" w:space="0" w:color="auto"/>
            <w:right w:val="none" w:sz="0" w:space="0" w:color="auto"/>
          </w:divBdr>
        </w:div>
        <w:div w:id="1546988871">
          <w:marLeft w:val="1800"/>
          <w:marRight w:val="0"/>
          <w:marTop w:val="106"/>
          <w:marBottom w:val="0"/>
          <w:divBdr>
            <w:top w:val="none" w:sz="0" w:space="0" w:color="auto"/>
            <w:left w:val="none" w:sz="0" w:space="0" w:color="auto"/>
            <w:bottom w:val="none" w:sz="0" w:space="0" w:color="auto"/>
            <w:right w:val="none" w:sz="0" w:space="0" w:color="auto"/>
          </w:divBdr>
        </w:div>
        <w:div w:id="713306978">
          <w:marLeft w:val="1166"/>
          <w:marRight w:val="0"/>
          <w:marTop w:val="125"/>
          <w:marBottom w:val="0"/>
          <w:divBdr>
            <w:top w:val="none" w:sz="0" w:space="0" w:color="auto"/>
            <w:left w:val="none" w:sz="0" w:space="0" w:color="auto"/>
            <w:bottom w:val="none" w:sz="0" w:space="0" w:color="auto"/>
            <w:right w:val="none" w:sz="0" w:space="0" w:color="auto"/>
          </w:divBdr>
        </w:div>
      </w:divsChild>
    </w:div>
    <w:div w:id="1121267833">
      <w:bodyDiv w:val="1"/>
      <w:marLeft w:val="0"/>
      <w:marRight w:val="0"/>
      <w:marTop w:val="0"/>
      <w:marBottom w:val="0"/>
      <w:divBdr>
        <w:top w:val="none" w:sz="0" w:space="0" w:color="auto"/>
        <w:left w:val="none" w:sz="0" w:space="0" w:color="auto"/>
        <w:bottom w:val="none" w:sz="0" w:space="0" w:color="auto"/>
        <w:right w:val="none" w:sz="0" w:space="0" w:color="auto"/>
      </w:divBdr>
      <w:divsChild>
        <w:div w:id="330106911">
          <w:marLeft w:val="547"/>
          <w:marRight w:val="0"/>
          <w:marTop w:val="154"/>
          <w:marBottom w:val="0"/>
          <w:divBdr>
            <w:top w:val="none" w:sz="0" w:space="0" w:color="auto"/>
            <w:left w:val="none" w:sz="0" w:space="0" w:color="auto"/>
            <w:bottom w:val="none" w:sz="0" w:space="0" w:color="auto"/>
            <w:right w:val="none" w:sz="0" w:space="0" w:color="auto"/>
          </w:divBdr>
        </w:div>
        <w:div w:id="1156728344">
          <w:marLeft w:val="1166"/>
          <w:marRight w:val="0"/>
          <w:marTop w:val="134"/>
          <w:marBottom w:val="0"/>
          <w:divBdr>
            <w:top w:val="none" w:sz="0" w:space="0" w:color="auto"/>
            <w:left w:val="none" w:sz="0" w:space="0" w:color="auto"/>
            <w:bottom w:val="none" w:sz="0" w:space="0" w:color="auto"/>
            <w:right w:val="none" w:sz="0" w:space="0" w:color="auto"/>
          </w:divBdr>
        </w:div>
        <w:div w:id="495849526">
          <w:marLeft w:val="1800"/>
          <w:marRight w:val="0"/>
          <w:marTop w:val="115"/>
          <w:marBottom w:val="0"/>
          <w:divBdr>
            <w:top w:val="none" w:sz="0" w:space="0" w:color="auto"/>
            <w:left w:val="none" w:sz="0" w:space="0" w:color="auto"/>
            <w:bottom w:val="none" w:sz="0" w:space="0" w:color="auto"/>
            <w:right w:val="none" w:sz="0" w:space="0" w:color="auto"/>
          </w:divBdr>
        </w:div>
        <w:div w:id="1696230882">
          <w:marLeft w:val="1166"/>
          <w:marRight w:val="0"/>
          <w:marTop w:val="134"/>
          <w:marBottom w:val="0"/>
          <w:divBdr>
            <w:top w:val="none" w:sz="0" w:space="0" w:color="auto"/>
            <w:left w:val="none" w:sz="0" w:space="0" w:color="auto"/>
            <w:bottom w:val="none" w:sz="0" w:space="0" w:color="auto"/>
            <w:right w:val="none" w:sz="0" w:space="0" w:color="auto"/>
          </w:divBdr>
        </w:div>
        <w:div w:id="909315089">
          <w:marLeft w:val="1166"/>
          <w:marRight w:val="0"/>
          <w:marTop w:val="134"/>
          <w:marBottom w:val="0"/>
          <w:divBdr>
            <w:top w:val="none" w:sz="0" w:space="0" w:color="auto"/>
            <w:left w:val="none" w:sz="0" w:space="0" w:color="auto"/>
            <w:bottom w:val="none" w:sz="0" w:space="0" w:color="auto"/>
            <w:right w:val="none" w:sz="0" w:space="0" w:color="auto"/>
          </w:divBdr>
        </w:div>
        <w:div w:id="1654675922">
          <w:marLeft w:val="1166"/>
          <w:marRight w:val="0"/>
          <w:marTop w:val="134"/>
          <w:marBottom w:val="0"/>
          <w:divBdr>
            <w:top w:val="none" w:sz="0" w:space="0" w:color="auto"/>
            <w:left w:val="none" w:sz="0" w:space="0" w:color="auto"/>
            <w:bottom w:val="none" w:sz="0" w:space="0" w:color="auto"/>
            <w:right w:val="none" w:sz="0" w:space="0" w:color="auto"/>
          </w:divBdr>
        </w:div>
        <w:div w:id="158469725">
          <w:marLeft w:val="1166"/>
          <w:marRight w:val="0"/>
          <w:marTop w:val="134"/>
          <w:marBottom w:val="0"/>
          <w:divBdr>
            <w:top w:val="none" w:sz="0" w:space="0" w:color="auto"/>
            <w:left w:val="none" w:sz="0" w:space="0" w:color="auto"/>
            <w:bottom w:val="none" w:sz="0" w:space="0" w:color="auto"/>
            <w:right w:val="none" w:sz="0" w:space="0" w:color="auto"/>
          </w:divBdr>
        </w:div>
        <w:div w:id="49378647">
          <w:marLeft w:val="1166"/>
          <w:marRight w:val="0"/>
          <w:marTop w:val="134"/>
          <w:marBottom w:val="0"/>
          <w:divBdr>
            <w:top w:val="none" w:sz="0" w:space="0" w:color="auto"/>
            <w:left w:val="none" w:sz="0" w:space="0" w:color="auto"/>
            <w:bottom w:val="none" w:sz="0" w:space="0" w:color="auto"/>
            <w:right w:val="none" w:sz="0" w:space="0" w:color="auto"/>
          </w:divBdr>
        </w:div>
      </w:divsChild>
    </w:div>
    <w:div w:id="1257056840">
      <w:bodyDiv w:val="1"/>
      <w:marLeft w:val="0"/>
      <w:marRight w:val="0"/>
      <w:marTop w:val="0"/>
      <w:marBottom w:val="0"/>
      <w:divBdr>
        <w:top w:val="none" w:sz="0" w:space="0" w:color="auto"/>
        <w:left w:val="none" w:sz="0" w:space="0" w:color="auto"/>
        <w:bottom w:val="none" w:sz="0" w:space="0" w:color="auto"/>
        <w:right w:val="none" w:sz="0" w:space="0" w:color="auto"/>
      </w:divBdr>
      <w:divsChild>
        <w:div w:id="1649281165">
          <w:marLeft w:val="547"/>
          <w:marRight w:val="0"/>
          <w:marTop w:val="130"/>
          <w:marBottom w:val="0"/>
          <w:divBdr>
            <w:top w:val="none" w:sz="0" w:space="0" w:color="auto"/>
            <w:left w:val="none" w:sz="0" w:space="0" w:color="auto"/>
            <w:bottom w:val="none" w:sz="0" w:space="0" w:color="auto"/>
            <w:right w:val="none" w:sz="0" w:space="0" w:color="auto"/>
          </w:divBdr>
        </w:div>
        <w:div w:id="553548238">
          <w:marLeft w:val="547"/>
          <w:marRight w:val="0"/>
          <w:marTop w:val="130"/>
          <w:marBottom w:val="0"/>
          <w:divBdr>
            <w:top w:val="none" w:sz="0" w:space="0" w:color="auto"/>
            <w:left w:val="none" w:sz="0" w:space="0" w:color="auto"/>
            <w:bottom w:val="none" w:sz="0" w:space="0" w:color="auto"/>
            <w:right w:val="none" w:sz="0" w:space="0" w:color="auto"/>
          </w:divBdr>
        </w:div>
        <w:div w:id="510024905">
          <w:marLeft w:val="1166"/>
          <w:marRight w:val="0"/>
          <w:marTop w:val="115"/>
          <w:marBottom w:val="0"/>
          <w:divBdr>
            <w:top w:val="none" w:sz="0" w:space="0" w:color="auto"/>
            <w:left w:val="none" w:sz="0" w:space="0" w:color="auto"/>
            <w:bottom w:val="none" w:sz="0" w:space="0" w:color="auto"/>
            <w:right w:val="none" w:sz="0" w:space="0" w:color="auto"/>
          </w:divBdr>
        </w:div>
        <w:div w:id="359635">
          <w:marLeft w:val="1166"/>
          <w:marRight w:val="0"/>
          <w:marTop w:val="115"/>
          <w:marBottom w:val="0"/>
          <w:divBdr>
            <w:top w:val="none" w:sz="0" w:space="0" w:color="auto"/>
            <w:left w:val="none" w:sz="0" w:space="0" w:color="auto"/>
            <w:bottom w:val="none" w:sz="0" w:space="0" w:color="auto"/>
            <w:right w:val="none" w:sz="0" w:space="0" w:color="auto"/>
          </w:divBdr>
        </w:div>
        <w:div w:id="1013415208">
          <w:marLeft w:val="547"/>
          <w:marRight w:val="0"/>
          <w:marTop w:val="130"/>
          <w:marBottom w:val="0"/>
          <w:divBdr>
            <w:top w:val="none" w:sz="0" w:space="0" w:color="auto"/>
            <w:left w:val="none" w:sz="0" w:space="0" w:color="auto"/>
            <w:bottom w:val="none" w:sz="0" w:space="0" w:color="auto"/>
            <w:right w:val="none" w:sz="0" w:space="0" w:color="auto"/>
          </w:divBdr>
        </w:div>
        <w:div w:id="601765802">
          <w:marLeft w:val="1166"/>
          <w:marRight w:val="0"/>
          <w:marTop w:val="115"/>
          <w:marBottom w:val="0"/>
          <w:divBdr>
            <w:top w:val="none" w:sz="0" w:space="0" w:color="auto"/>
            <w:left w:val="none" w:sz="0" w:space="0" w:color="auto"/>
            <w:bottom w:val="none" w:sz="0" w:space="0" w:color="auto"/>
            <w:right w:val="none" w:sz="0" w:space="0" w:color="auto"/>
          </w:divBdr>
        </w:div>
        <w:div w:id="250822182">
          <w:marLeft w:val="1166"/>
          <w:marRight w:val="0"/>
          <w:marTop w:val="115"/>
          <w:marBottom w:val="0"/>
          <w:divBdr>
            <w:top w:val="none" w:sz="0" w:space="0" w:color="auto"/>
            <w:left w:val="none" w:sz="0" w:space="0" w:color="auto"/>
            <w:bottom w:val="none" w:sz="0" w:space="0" w:color="auto"/>
            <w:right w:val="none" w:sz="0" w:space="0" w:color="auto"/>
          </w:divBdr>
        </w:div>
      </w:divsChild>
    </w:div>
    <w:div w:id="1327635412">
      <w:bodyDiv w:val="1"/>
      <w:marLeft w:val="0"/>
      <w:marRight w:val="0"/>
      <w:marTop w:val="0"/>
      <w:marBottom w:val="0"/>
      <w:divBdr>
        <w:top w:val="none" w:sz="0" w:space="0" w:color="auto"/>
        <w:left w:val="none" w:sz="0" w:space="0" w:color="auto"/>
        <w:bottom w:val="none" w:sz="0" w:space="0" w:color="auto"/>
        <w:right w:val="none" w:sz="0" w:space="0" w:color="auto"/>
      </w:divBdr>
      <w:divsChild>
        <w:div w:id="270207689">
          <w:marLeft w:val="1166"/>
          <w:marRight w:val="0"/>
          <w:marTop w:val="115"/>
          <w:marBottom w:val="0"/>
          <w:divBdr>
            <w:top w:val="none" w:sz="0" w:space="0" w:color="auto"/>
            <w:left w:val="none" w:sz="0" w:space="0" w:color="auto"/>
            <w:bottom w:val="none" w:sz="0" w:space="0" w:color="auto"/>
            <w:right w:val="none" w:sz="0" w:space="0" w:color="auto"/>
          </w:divBdr>
        </w:div>
      </w:divsChild>
    </w:div>
    <w:div w:id="1493791723">
      <w:bodyDiv w:val="1"/>
      <w:marLeft w:val="0"/>
      <w:marRight w:val="0"/>
      <w:marTop w:val="0"/>
      <w:marBottom w:val="0"/>
      <w:divBdr>
        <w:top w:val="none" w:sz="0" w:space="0" w:color="auto"/>
        <w:left w:val="none" w:sz="0" w:space="0" w:color="auto"/>
        <w:bottom w:val="none" w:sz="0" w:space="0" w:color="auto"/>
        <w:right w:val="none" w:sz="0" w:space="0" w:color="auto"/>
      </w:divBdr>
      <w:divsChild>
        <w:div w:id="1541555247">
          <w:marLeft w:val="547"/>
          <w:marRight w:val="0"/>
          <w:marTop w:val="91"/>
          <w:marBottom w:val="0"/>
          <w:divBdr>
            <w:top w:val="none" w:sz="0" w:space="0" w:color="auto"/>
            <w:left w:val="none" w:sz="0" w:space="0" w:color="auto"/>
            <w:bottom w:val="none" w:sz="0" w:space="0" w:color="auto"/>
            <w:right w:val="none" w:sz="0" w:space="0" w:color="auto"/>
          </w:divBdr>
        </w:div>
        <w:div w:id="1895385837">
          <w:marLeft w:val="1166"/>
          <w:marRight w:val="0"/>
          <w:marTop w:val="72"/>
          <w:marBottom w:val="0"/>
          <w:divBdr>
            <w:top w:val="none" w:sz="0" w:space="0" w:color="auto"/>
            <w:left w:val="none" w:sz="0" w:space="0" w:color="auto"/>
            <w:bottom w:val="none" w:sz="0" w:space="0" w:color="auto"/>
            <w:right w:val="none" w:sz="0" w:space="0" w:color="auto"/>
          </w:divBdr>
        </w:div>
        <w:div w:id="1619411413">
          <w:marLeft w:val="1166"/>
          <w:marRight w:val="0"/>
          <w:marTop w:val="72"/>
          <w:marBottom w:val="0"/>
          <w:divBdr>
            <w:top w:val="none" w:sz="0" w:space="0" w:color="auto"/>
            <w:left w:val="none" w:sz="0" w:space="0" w:color="auto"/>
            <w:bottom w:val="none" w:sz="0" w:space="0" w:color="auto"/>
            <w:right w:val="none" w:sz="0" w:space="0" w:color="auto"/>
          </w:divBdr>
        </w:div>
        <w:div w:id="1561942096">
          <w:marLeft w:val="1166"/>
          <w:marRight w:val="0"/>
          <w:marTop w:val="72"/>
          <w:marBottom w:val="0"/>
          <w:divBdr>
            <w:top w:val="none" w:sz="0" w:space="0" w:color="auto"/>
            <w:left w:val="none" w:sz="0" w:space="0" w:color="auto"/>
            <w:bottom w:val="none" w:sz="0" w:space="0" w:color="auto"/>
            <w:right w:val="none" w:sz="0" w:space="0" w:color="auto"/>
          </w:divBdr>
        </w:div>
        <w:div w:id="1074088894">
          <w:marLeft w:val="1166"/>
          <w:marRight w:val="0"/>
          <w:marTop w:val="72"/>
          <w:marBottom w:val="0"/>
          <w:divBdr>
            <w:top w:val="none" w:sz="0" w:space="0" w:color="auto"/>
            <w:left w:val="none" w:sz="0" w:space="0" w:color="auto"/>
            <w:bottom w:val="none" w:sz="0" w:space="0" w:color="auto"/>
            <w:right w:val="none" w:sz="0" w:space="0" w:color="auto"/>
          </w:divBdr>
        </w:div>
        <w:div w:id="1618028441">
          <w:marLeft w:val="1800"/>
          <w:marRight w:val="0"/>
          <w:marTop w:val="72"/>
          <w:marBottom w:val="0"/>
          <w:divBdr>
            <w:top w:val="none" w:sz="0" w:space="0" w:color="auto"/>
            <w:left w:val="none" w:sz="0" w:space="0" w:color="auto"/>
            <w:bottom w:val="none" w:sz="0" w:space="0" w:color="auto"/>
            <w:right w:val="none" w:sz="0" w:space="0" w:color="auto"/>
          </w:divBdr>
        </w:div>
        <w:div w:id="581455150">
          <w:marLeft w:val="1800"/>
          <w:marRight w:val="0"/>
          <w:marTop w:val="72"/>
          <w:marBottom w:val="0"/>
          <w:divBdr>
            <w:top w:val="none" w:sz="0" w:space="0" w:color="auto"/>
            <w:left w:val="none" w:sz="0" w:space="0" w:color="auto"/>
            <w:bottom w:val="none" w:sz="0" w:space="0" w:color="auto"/>
            <w:right w:val="none" w:sz="0" w:space="0" w:color="auto"/>
          </w:divBdr>
        </w:div>
        <w:div w:id="289169161">
          <w:marLeft w:val="547"/>
          <w:marRight w:val="0"/>
          <w:marTop w:val="91"/>
          <w:marBottom w:val="0"/>
          <w:divBdr>
            <w:top w:val="none" w:sz="0" w:space="0" w:color="auto"/>
            <w:left w:val="none" w:sz="0" w:space="0" w:color="auto"/>
            <w:bottom w:val="none" w:sz="0" w:space="0" w:color="auto"/>
            <w:right w:val="none" w:sz="0" w:space="0" w:color="auto"/>
          </w:divBdr>
        </w:div>
        <w:div w:id="927925874">
          <w:marLeft w:val="547"/>
          <w:marRight w:val="0"/>
          <w:marTop w:val="91"/>
          <w:marBottom w:val="0"/>
          <w:divBdr>
            <w:top w:val="none" w:sz="0" w:space="0" w:color="auto"/>
            <w:left w:val="none" w:sz="0" w:space="0" w:color="auto"/>
            <w:bottom w:val="none" w:sz="0" w:space="0" w:color="auto"/>
            <w:right w:val="none" w:sz="0" w:space="0" w:color="auto"/>
          </w:divBdr>
        </w:div>
        <w:div w:id="260186606">
          <w:marLeft w:val="1166"/>
          <w:marRight w:val="0"/>
          <w:marTop w:val="72"/>
          <w:marBottom w:val="0"/>
          <w:divBdr>
            <w:top w:val="none" w:sz="0" w:space="0" w:color="auto"/>
            <w:left w:val="none" w:sz="0" w:space="0" w:color="auto"/>
            <w:bottom w:val="none" w:sz="0" w:space="0" w:color="auto"/>
            <w:right w:val="none" w:sz="0" w:space="0" w:color="auto"/>
          </w:divBdr>
        </w:div>
        <w:div w:id="2009356637">
          <w:marLeft w:val="1800"/>
          <w:marRight w:val="0"/>
          <w:marTop w:val="62"/>
          <w:marBottom w:val="0"/>
          <w:divBdr>
            <w:top w:val="none" w:sz="0" w:space="0" w:color="auto"/>
            <w:left w:val="none" w:sz="0" w:space="0" w:color="auto"/>
            <w:bottom w:val="none" w:sz="0" w:space="0" w:color="auto"/>
            <w:right w:val="none" w:sz="0" w:space="0" w:color="auto"/>
          </w:divBdr>
        </w:div>
        <w:div w:id="1091900081">
          <w:marLeft w:val="1800"/>
          <w:marRight w:val="0"/>
          <w:marTop w:val="62"/>
          <w:marBottom w:val="0"/>
          <w:divBdr>
            <w:top w:val="none" w:sz="0" w:space="0" w:color="auto"/>
            <w:left w:val="none" w:sz="0" w:space="0" w:color="auto"/>
            <w:bottom w:val="none" w:sz="0" w:space="0" w:color="auto"/>
            <w:right w:val="none" w:sz="0" w:space="0" w:color="auto"/>
          </w:divBdr>
        </w:div>
        <w:div w:id="838273780">
          <w:marLeft w:val="1166"/>
          <w:marRight w:val="0"/>
          <w:marTop w:val="72"/>
          <w:marBottom w:val="0"/>
          <w:divBdr>
            <w:top w:val="none" w:sz="0" w:space="0" w:color="auto"/>
            <w:left w:val="none" w:sz="0" w:space="0" w:color="auto"/>
            <w:bottom w:val="none" w:sz="0" w:space="0" w:color="auto"/>
            <w:right w:val="none" w:sz="0" w:space="0" w:color="auto"/>
          </w:divBdr>
        </w:div>
        <w:div w:id="127206140">
          <w:marLeft w:val="1800"/>
          <w:marRight w:val="0"/>
          <w:marTop w:val="62"/>
          <w:marBottom w:val="0"/>
          <w:divBdr>
            <w:top w:val="none" w:sz="0" w:space="0" w:color="auto"/>
            <w:left w:val="none" w:sz="0" w:space="0" w:color="auto"/>
            <w:bottom w:val="none" w:sz="0" w:space="0" w:color="auto"/>
            <w:right w:val="none" w:sz="0" w:space="0" w:color="auto"/>
          </w:divBdr>
        </w:div>
        <w:div w:id="1105421416">
          <w:marLeft w:val="1800"/>
          <w:marRight w:val="0"/>
          <w:marTop w:val="62"/>
          <w:marBottom w:val="0"/>
          <w:divBdr>
            <w:top w:val="none" w:sz="0" w:space="0" w:color="auto"/>
            <w:left w:val="none" w:sz="0" w:space="0" w:color="auto"/>
            <w:bottom w:val="none" w:sz="0" w:space="0" w:color="auto"/>
            <w:right w:val="none" w:sz="0" w:space="0" w:color="auto"/>
          </w:divBdr>
        </w:div>
        <w:div w:id="50737121">
          <w:marLeft w:val="1800"/>
          <w:marRight w:val="0"/>
          <w:marTop w:val="62"/>
          <w:marBottom w:val="0"/>
          <w:divBdr>
            <w:top w:val="none" w:sz="0" w:space="0" w:color="auto"/>
            <w:left w:val="none" w:sz="0" w:space="0" w:color="auto"/>
            <w:bottom w:val="none" w:sz="0" w:space="0" w:color="auto"/>
            <w:right w:val="none" w:sz="0" w:space="0" w:color="auto"/>
          </w:divBdr>
        </w:div>
        <w:div w:id="362901097">
          <w:marLeft w:val="1166"/>
          <w:marRight w:val="0"/>
          <w:marTop w:val="72"/>
          <w:marBottom w:val="0"/>
          <w:divBdr>
            <w:top w:val="none" w:sz="0" w:space="0" w:color="auto"/>
            <w:left w:val="none" w:sz="0" w:space="0" w:color="auto"/>
            <w:bottom w:val="none" w:sz="0" w:space="0" w:color="auto"/>
            <w:right w:val="none" w:sz="0" w:space="0" w:color="auto"/>
          </w:divBdr>
        </w:div>
        <w:div w:id="1082601127">
          <w:marLeft w:val="1800"/>
          <w:marRight w:val="0"/>
          <w:marTop w:val="62"/>
          <w:marBottom w:val="0"/>
          <w:divBdr>
            <w:top w:val="none" w:sz="0" w:space="0" w:color="auto"/>
            <w:left w:val="none" w:sz="0" w:space="0" w:color="auto"/>
            <w:bottom w:val="none" w:sz="0" w:space="0" w:color="auto"/>
            <w:right w:val="none" w:sz="0" w:space="0" w:color="auto"/>
          </w:divBdr>
        </w:div>
        <w:div w:id="343628380">
          <w:marLeft w:val="1166"/>
          <w:marRight w:val="0"/>
          <w:marTop w:val="72"/>
          <w:marBottom w:val="0"/>
          <w:divBdr>
            <w:top w:val="none" w:sz="0" w:space="0" w:color="auto"/>
            <w:left w:val="none" w:sz="0" w:space="0" w:color="auto"/>
            <w:bottom w:val="none" w:sz="0" w:space="0" w:color="auto"/>
            <w:right w:val="none" w:sz="0" w:space="0" w:color="auto"/>
          </w:divBdr>
        </w:div>
        <w:div w:id="823007793">
          <w:marLeft w:val="1800"/>
          <w:marRight w:val="0"/>
          <w:marTop w:val="62"/>
          <w:marBottom w:val="0"/>
          <w:divBdr>
            <w:top w:val="none" w:sz="0" w:space="0" w:color="auto"/>
            <w:left w:val="none" w:sz="0" w:space="0" w:color="auto"/>
            <w:bottom w:val="none" w:sz="0" w:space="0" w:color="auto"/>
            <w:right w:val="none" w:sz="0" w:space="0" w:color="auto"/>
          </w:divBdr>
        </w:div>
      </w:divsChild>
    </w:div>
    <w:div w:id="1736510768">
      <w:bodyDiv w:val="1"/>
      <w:marLeft w:val="0"/>
      <w:marRight w:val="0"/>
      <w:marTop w:val="0"/>
      <w:marBottom w:val="0"/>
      <w:divBdr>
        <w:top w:val="none" w:sz="0" w:space="0" w:color="auto"/>
        <w:left w:val="none" w:sz="0" w:space="0" w:color="auto"/>
        <w:bottom w:val="none" w:sz="0" w:space="0" w:color="auto"/>
        <w:right w:val="none" w:sz="0" w:space="0" w:color="auto"/>
      </w:divBdr>
      <w:divsChild>
        <w:div w:id="188034556">
          <w:marLeft w:val="547"/>
          <w:marRight w:val="0"/>
          <w:marTop w:val="120"/>
          <w:marBottom w:val="0"/>
          <w:divBdr>
            <w:top w:val="none" w:sz="0" w:space="0" w:color="auto"/>
            <w:left w:val="none" w:sz="0" w:space="0" w:color="auto"/>
            <w:bottom w:val="none" w:sz="0" w:space="0" w:color="auto"/>
            <w:right w:val="none" w:sz="0" w:space="0" w:color="auto"/>
          </w:divBdr>
        </w:div>
        <w:div w:id="2109539863">
          <w:marLeft w:val="1166"/>
          <w:marRight w:val="0"/>
          <w:marTop w:val="106"/>
          <w:marBottom w:val="0"/>
          <w:divBdr>
            <w:top w:val="none" w:sz="0" w:space="0" w:color="auto"/>
            <w:left w:val="none" w:sz="0" w:space="0" w:color="auto"/>
            <w:bottom w:val="none" w:sz="0" w:space="0" w:color="auto"/>
            <w:right w:val="none" w:sz="0" w:space="0" w:color="auto"/>
          </w:divBdr>
        </w:div>
        <w:div w:id="93020140">
          <w:marLeft w:val="547"/>
          <w:marRight w:val="0"/>
          <w:marTop w:val="120"/>
          <w:marBottom w:val="0"/>
          <w:divBdr>
            <w:top w:val="none" w:sz="0" w:space="0" w:color="auto"/>
            <w:left w:val="none" w:sz="0" w:space="0" w:color="auto"/>
            <w:bottom w:val="none" w:sz="0" w:space="0" w:color="auto"/>
            <w:right w:val="none" w:sz="0" w:space="0" w:color="auto"/>
          </w:divBdr>
        </w:div>
        <w:div w:id="363404086">
          <w:marLeft w:val="1166"/>
          <w:marRight w:val="0"/>
          <w:marTop w:val="106"/>
          <w:marBottom w:val="0"/>
          <w:divBdr>
            <w:top w:val="none" w:sz="0" w:space="0" w:color="auto"/>
            <w:left w:val="none" w:sz="0" w:space="0" w:color="auto"/>
            <w:bottom w:val="none" w:sz="0" w:space="0" w:color="auto"/>
            <w:right w:val="none" w:sz="0" w:space="0" w:color="auto"/>
          </w:divBdr>
        </w:div>
        <w:div w:id="1535193391">
          <w:marLeft w:val="1166"/>
          <w:marRight w:val="0"/>
          <w:marTop w:val="106"/>
          <w:marBottom w:val="0"/>
          <w:divBdr>
            <w:top w:val="none" w:sz="0" w:space="0" w:color="auto"/>
            <w:left w:val="none" w:sz="0" w:space="0" w:color="auto"/>
            <w:bottom w:val="none" w:sz="0" w:space="0" w:color="auto"/>
            <w:right w:val="none" w:sz="0" w:space="0" w:color="auto"/>
          </w:divBdr>
        </w:div>
        <w:div w:id="970014884">
          <w:marLeft w:val="1800"/>
          <w:marRight w:val="0"/>
          <w:marTop w:val="91"/>
          <w:marBottom w:val="0"/>
          <w:divBdr>
            <w:top w:val="none" w:sz="0" w:space="0" w:color="auto"/>
            <w:left w:val="none" w:sz="0" w:space="0" w:color="auto"/>
            <w:bottom w:val="none" w:sz="0" w:space="0" w:color="auto"/>
            <w:right w:val="none" w:sz="0" w:space="0" w:color="auto"/>
          </w:divBdr>
        </w:div>
        <w:div w:id="74325293">
          <w:marLeft w:val="1800"/>
          <w:marRight w:val="0"/>
          <w:marTop w:val="91"/>
          <w:marBottom w:val="0"/>
          <w:divBdr>
            <w:top w:val="none" w:sz="0" w:space="0" w:color="auto"/>
            <w:left w:val="none" w:sz="0" w:space="0" w:color="auto"/>
            <w:bottom w:val="none" w:sz="0" w:space="0" w:color="auto"/>
            <w:right w:val="none" w:sz="0" w:space="0" w:color="auto"/>
          </w:divBdr>
        </w:div>
        <w:div w:id="603154923">
          <w:marLeft w:val="1166"/>
          <w:marRight w:val="0"/>
          <w:marTop w:val="106"/>
          <w:marBottom w:val="0"/>
          <w:divBdr>
            <w:top w:val="none" w:sz="0" w:space="0" w:color="auto"/>
            <w:left w:val="none" w:sz="0" w:space="0" w:color="auto"/>
            <w:bottom w:val="none" w:sz="0" w:space="0" w:color="auto"/>
            <w:right w:val="none" w:sz="0" w:space="0" w:color="auto"/>
          </w:divBdr>
        </w:div>
        <w:div w:id="2121291299">
          <w:marLeft w:val="1166"/>
          <w:marRight w:val="0"/>
          <w:marTop w:val="106"/>
          <w:marBottom w:val="0"/>
          <w:divBdr>
            <w:top w:val="none" w:sz="0" w:space="0" w:color="auto"/>
            <w:left w:val="none" w:sz="0" w:space="0" w:color="auto"/>
            <w:bottom w:val="none" w:sz="0" w:space="0" w:color="auto"/>
            <w:right w:val="none" w:sz="0" w:space="0" w:color="auto"/>
          </w:divBdr>
        </w:div>
        <w:div w:id="1431898239">
          <w:marLeft w:val="547"/>
          <w:marRight w:val="0"/>
          <w:marTop w:val="120"/>
          <w:marBottom w:val="0"/>
          <w:divBdr>
            <w:top w:val="none" w:sz="0" w:space="0" w:color="auto"/>
            <w:left w:val="none" w:sz="0" w:space="0" w:color="auto"/>
            <w:bottom w:val="none" w:sz="0" w:space="0" w:color="auto"/>
            <w:right w:val="none" w:sz="0" w:space="0" w:color="auto"/>
          </w:divBdr>
        </w:div>
        <w:div w:id="1630089505">
          <w:marLeft w:val="547"/>
          <w:marRight w:val="0"/>
          <w:marTop w:val="120"/>
          <w:marBottom w:val="0"/>
          <w:divBdr>
            <w:top w:val="none" w:sz="0" w:space="0" w:color="auto"/>
            <w:left w:val="none" w:sz="0" w:space="0" w:color="auto"/>
            <w:bottom w:val="none" w:sz="0" w:space="0" w:color="auto"/>
            <w:right w:val="none" w:sz="0" w:space="0" w:color="auto"/>
          </w:divBdr>
        </w:div>
      </w:divsChild>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sChild>
        <w:div w:id="424496006">
          <w:marLeft w:val="547"/>
          <w:marRight w:val="0"/>
          <w:marTop w:val="115"/>
          <w:marBottom w:val="0"/>
          <w:divBdr>
            <w:top w:val="none" w:sz="0" w:space="0" w:color="auto"/>
            <w:left w:val="none" w:sz="0" w:space="0" w:color="auto"/>
            <w:bottom w:val="none" w:sz="0" w:space="0" w:color="auto"/>
            <w:right w:val="none" w:sz="0" w:space="0" w:color="auto"/>
          </w:divBdr>
        </w:div>
        <w:div w:id="217087934">
          <w:marLeft w:val="1166"/>
          <w:marRight w:val="0"/>
          <w:marTop w:val="115"/>
          <w:marBottom w:val="0"/>
          <w:divBdr>
            <w:top w:val="none" w:sz="0" w:space="0" w:color="auto"/>
            <w:left w:val="none" w:sz="0" w:space="0" w:color="auto"/>
            <w:bottom w:val="none" w:sz="0" w:space="0" w:color="auto"/>
            <w:right w:val="none" w:sz="0" w:space="0" w:color="auto"/>
          </w:divBdr>
        </w:div>
        <w:div w:id="1416130870">
          <w:marLeft w:val="1166"/>
          <w:marRight w:val="0"/>
          <w:marTop w:val="115"/>
          <w:marBottom w:val="0"/>
          <w:divBdr>
            <w:top w:val="none" w:sz="0" w:space="0" w:color="auto"/>
            <w:left w:val="none" w:sz="0" w:space="0" w:color="auto"/>
            <w:bottom w:val="none" w:sz="0" w:space="0" w:color="auto"/>
            <w:right w:val="none" w:sz="0" w:space="0" w:color="auto"/>
          </w:divBdr>
        </w:div>
        <w:div w:id="546139210">
          <w:marLeft w:val="1166"/>
          <w:marRight w:val="0"/>
          <w:marTop w:val="115"/>
          <w:marBottom w:val="0"/>
          <w:divBdr>
            <w:top w:val="none" w:sz="0" w:space="0" w:color="auto"/>
            <w:left w:val="none" w:sz="0" w:space="0" w:color="auto"/>
            <w:bottom w:val="none" w:sz="0" w:space="0" w:color="auto"/>
            <w:right w:val="none" w:sz="0" w:space="0" w:color="auto"/>
          </w:divBdr>
        </w:div>
      </w:divsChild>
    </w:div>
    <w:div w:id="1881353642">
      <w:bodyDiv w:val="1"/>
      <w:marLeft w:val="0"/>
      <w:marRight w:val="0"/>
      <w:marTop w:val="0"/>
      <w:marBottom w:val="0"/>
      <w:divBdr>
        <w:top w:val="none" w:sz="0" w:space="0" w:color="auto"/>
        <w:left w:val="none" w:sz="0" w:space="0" w:color="auto"/>
        <w:bottom w:val="none" w:sz="0" w:space="0" w:color="auto"/>
        <w:right w:val="none" w:sz="0" w:space="0" w:color="auto"/>
      </w:divBdr>
      <w:divsChild>
        <w:div w:id="1377660995">
          <w:marLeft w:val="547"/>
          <w:marRight w:val="0"/>
          <w:marTop w:val="120"/>
          <w:marBottom w:val="0"/>
          <w:divBdr>
            <w:top w:val="none" w:sz="0" w:space="0" w:color="auto"/>
            <w:left w:val="none" w:sz="0" w:space="0" w:color="auto"/>
            <w:bottom w:val="none" w:sz="0" w:space="0" w:color="auto"/>
            <w:right w:val="none" w:sz="0" w:space="0" w:color="auto"/>
          </w:divBdr>
        </w:div>
        <w:div w:id="661157988">
          <w:marLeft w:val="1166"/>
          <w:marRight w:val="0"/>
          <w:marTop w:val="106"/>
          <w:marBottom w:val="0"/>
          <w:divBdr>
            <w:top w:val="none" w:sz="0" w:space="0" w:color="auto"/>
            <w:left w:val="none" w:sz="0" w:space="0" w:color="auto"/>
            <w:bottom w:val="none" w:sz="0" w:space="0" w:color="auto"/>
            <w:right w:val="none" w:sz="0" w:space="0" w:color="auto"/>
          </w:divBdr>
        </w:div>
        <w:div w:id="1993826330">
          <w:marLeft w:val="1166"/>
          <w:marRight w:val="0"/>
          <w:marTop w:val="106"/>
          <w:marBottom w:val="0"/>
          <w:divBdr>
            <w:top w:val="none" w:sz="0" w:space="0" w:color="auto"/>
            <w:left w:val="none" w:sz="0" w:space="0" w:color="auto"/>
            <w:bottom w:val="none" w:sz="0" w:space="0" w:color="auto"/>
            <w:right w:val="none" w:sz="0" w:space="0" w:color="auto"/>
          </w:divBdr>
        </w:div>
        <w:div w:id="866064190">
          <w:marLeft w:val="1166"/>
          <w:marRight w:val="0"/>
          <w:marTop w:val="106"/>
          <w:marBottom w:val="0"/>
          <w:divBdr>
            <w:top w:val="none" w:sz="0" w:space="0" w:color="auto"/>
            <w:left w:val="none" w:sz="0" w:space="0" w:color="auto"/>
            <w:bottom w:val="none" w:sz="0" w:space="0" w:color="auto"/>
            <w:right w:val="none" w:sz="0" w:space="0" w:color="auto"/>
          </w:divBdr>
        </w:div>
        <w:div w:id="917716340">
          <w:marLeft w:val="547"/>
          <w:marRight w:val="0"/>
          <w:marTop w:val="120"/>
          <w:marBottom w:val="0"/>
          <w:divBdr>
            <w:top w:val="none" w:sz="0" w:space="0" w:color="auto"/>
            <w:left w:val="none" w:sz="0" w:space="0" w:color="auto"/>
            <w:bottom w:val="none" w:sz="0" w:space="0" w:color="auto"/>
            <w:right w:val="none" w:sz="0" w:space="0" w:color="auto"/>
          </w:divBdr>
        </w:div>
        <w:div w:id="517083515">
          <w:marLeft w:val="547"/>
          <w:marRight w:val="0"/>
          <w:marTop w:val="120"/>
          <w:marBottom w:val="0"/>
          <w:divBdr>
            <w:top w:val="none" w:sz="0" w:space="0" w:color="auto"/>
            <w:left w:val="none" w:sz="0" w:space="0" w:color="auto"/>
            <w:bottom w:val="none" w:sz="0" w:space="0" w:color="auto"/>
            <w:right w:val="none" w:sz="0" w:space="0" w:color="auto"/>
          </w:divBdr>
        </w:div>
        <w:div w:id="369842921">
          <w:marLeft w:val="1166"/>
          <w:marRight w:val="0"/>
          <w:marTop w:val="106"/>
          <w:marBottom w:val="0"/>
          <w:divBdr>
            <w:top w:val="none" w:sz="0" w:space="0" w:color="auto"/>
            <w:left w:val="none" w:sz="0" w:space="0" w:color="auto"/>
            <w:bottom w:val="none" w:sz="0" w:space="0" w:color="auto"/>
            <w:right w:val="none" w:sz="0" w:space="0" w:color="auto"/>
          </w:divBdr>
        </w:div>
        <w:div w:id="64226804">
          <w:marLeft w:val="1166"/>
          <w:marRight w:val="0"/>
          <w:marTop w:val="106"/>
          <w:marBottom w:val="0"/>
          <w:divBdr>
            <w:top w:val="none" w:sz="0" w:space="0" w:color="auto"/>
            <w:left w:val="none" w:sz="0" w:space="0" w:color="auto"/>
            <w:bottom w:val="none" w:sz="0" w:space="0" w:color="auto"/>
            <w:right w:val="none" w:sz="0" w:space="0" w:color="auto"/>
          </w:divBdr>
        </w:div>
        <w:div w:id="1070007334">
          <w:marLeft w:val="1166"/>
          <w:marRight w:val="0"/>
          <w:marTop w:val="106"/>
          <w:marBottom w:val="0"/>
          <w:divBdr>
            <w:top w:val="none" w:sz="0" w:space="0" w:color="auto"/>
            <w:left w:val="none" w:sz="0" w:space="0" w:color="auto"/>
            <w:bottom w:val="none" w:sz="0" w:space="0" w:color="auto"/>
            <w:right w:val="none" w:sz="0" w:space="0" w:color="auto"/>
          </w:divBdr>
        </w:div>
        <w:div w:id="792946511">
          <w:marLeft w:val="547"/>
          <w:marRight w:val="0"/>
          <w:marTop w:val="120"/>
          <w:marBottom w:val="0"/>
          <w:divBdr>
            <w:top w:val="none" w:sz="0" w:space="0" w:color="auto"/>
            <w:left w:val="none" w:sz="0" w:space="0" w:color="auto"/>
            <w:bottom w:val="none" w:sz="0" w:space="0" w:color="auto"/>
            <w:right w:val="none" w:sz="0" w:space="0" w:color="auto"/>
          </w:divBdr>
        </w:div>
      </w:divsChild>
    </w:div>
    <w:div w:id="1895656834">
      <w:bodyDiv w:val="1"/>
      <w:marLeft w:val="0"/>
      <w:marRight w:val="0"/>
      <w:marTop w:val="0"/>
      <w:marBottom w:val="0"/>
      <w:divBdr>
        <w:top w:val="none" w:sz="0" w:space="0" w:color="auto"/>
        <w:left w:val="none" w:sz="0" w:space="0" w:color="auto"/>
        <w:bottom w:val="none" w:sz="0" w:space="0" w:color="auto"/>
        <w:right w:val="none" w:sz="0" w:space="0" w:color="auto"/>
      </w:divBdr>
      <w:divsChild>
        <w:div w:id="1210803738">
          <w:marLeft w:val="547"/>
          <w:marRight w:val="0"/>
          <w:marTop w:val="134"/>
          <w:marBottom w:val="0"/>
          <w:divBdr>
            <w:top w:val="none" w:sz="0" w:space="0" w:color="auto"/>
            <w:left w:val="none" w:sz="0" w:space="0" w:color="auto"/>
            <w:bottom w:val="none" w:sz="0" w:space="0" w:color="auto"/>
            <w:right w:val="none" w:sz="0" w:space="0" w:color="auto"/>
          </w:divBdr>
        </w:div>
        <w:div w:id="483203134">
          <w:marLeft w:val="1166"/>
          <w:marRight w:val="0"/>
          <w:marTop w:val="134"/>
          <w:marBottom w:val="0"/>
          <w:divBdr>
            <w:top w:val="none" w:sz="0" w:space="0" w:color="auto"/>
            <w:left w:val="none" w:sz="0" w:space="0" w:color="auto"/>
            <w:bottom w:val="none" w:sz="0" w:space="0" w:color="auto"/>
            <w:right w:val="none" w:sz="0" w:space="0" w:color="auto"/>
          </w:divBdr>
        </w:div>
        <w:div w:id="815032122">
          <w:marLeft w:val="547"/>
          <w:marRight w:val="0"/>
          <w:marTop w:val="134"/>
          <w:marBottom w:val="0"/>
          <w:divBdr>
            <w:top w:val="none" w:sz="0" w:space="0" w:color="auto"/>
            <w:left w:val="none" w:sz="0" w:space="0" w:color="auto"/>
            <w:bottom w:val="none" w:sz="0" w:space="0" w:color="auto"/>
            <w:right w:val="none" w:sz="0" w:space="0" w:color="auto"/>
          </w:divBdr>
        </w:div>
        <w:div w:id="1612199834">
          <w:marLeft w:val="1166"/>
          <w:marRight w:val="0"/>
          <w:marTop w:val="134"/>
          <w:marBottom w:val="0"/>
          <w:divBdr>
            <w:top w:val="none" w:sz="0" w:space="0" w:color="auto"/>
            <w:left w:val="none" w:sz="0" w:space="0" w:color="auto"/>
            <w:bottom w:val="none" w:sz="0" w:space="0" w:color="auto"/>
            <w:right w:val="none" w:sz="0" w:space="0" w:color="auto"/>
          </w:divBdr>
        </w:div>
        <w:div w:id="965895669">
          <w:marLeft w:val="1166"/>
          <w:marRight w:val="0"/>
          <w:marTop w:val="134"/>
          <w:marBottom w:val="0"/>
          <w:divBdr>
            <w:top w:val="none" w:sz="0" w:space="0" w:color="auto"/>
            <w:left w:val="none" w:sz="0" w:space="0" w:color="auto"/>
            <w:bottom w:val="none" w:sz="0" w:space="0" w:color="auto"/>
            <w:right w:val="none" w:sz="0" w:space="0" w:color="auto"/>
          </w:divBdr>
        </w:div>
        <w:div w:id="636374909">
          <w:marLeft w:val="1800"/>
          <w:marRight w:val="0"/>
          <w:marTop w:val="134"/>
          <w:marBottom w:val="0"/>
          <w:divBdr>
            <w:top w:val="none" w:sz="0" w:space="0" w:color="auto"/>
            <w:left w:val="none" w:sz="0" w:space="0" w:color="auto"/>
            <w:bottom w:val="none" w:sz="0" w:space="0" w:color="auto"/>
            <w:right w:val="none" w:sz="0" w:space="0" w:color="auto"/>
          </w:divBdr>
        </w:div>
        <w:div w:id="975258245">
          <w:marLeft w:val="1800"/>
          <w:marRight w:val="0"/>
          <w:marTop w:val="134"/>
          <w:marBottom w:val="0"/>
          <w:divBdr>
            <w:top w:val="none" w:sz="0" w:space="0" w:color="auto"/>
            <w:left w:val="none" w:sz="0" w:space="0" w:color="auto"/>
            <w:bottom w:val="none" w:sz="0" w:space="0" w:color="auto"/>
            <w:right w:val="none" w:sz="0" w:space="0" w:color="auto"/>
          </w:divBdr>
        </w:div>
      </w:divsChild>
    </w:div>
    <w:div w:id="1931769054">
      <w:bodyDiv w:val="1"/>
      <w:marLeft w:val="0"/>
      <w:marRight w:val="0"/>
      <w:marTop w:val="0"/>
      <w:marBottom w:val="0"/>
      <w:divBdr>
        <w:top w:val="none" w:sz="0" w:space="0" w:color="auto"/>
        <w:left w:val="none" w:sz="0" w:space="0" w:color="auto"/>
        <w:bottom w:val="none" w:sz="0" w:space="0" w:color="auto"/>
        <w:right w:val="none" w:sz="0" w:space="0" w:color="auto"/>
      </w:divBdr>
      <w:divsChild>
        <w:div w:id="1374421081">
          <w:marLeft w:val="547"/>
          <w:marRight w:val="0"/>
          <w:marTop w:val="134"/>
          <w:marBottom w:val="0"/>
          <w:divBdr>
            <w:top w:val="none" w:sz="0" w:space="0" w:color="auto"/>
            <w:left w:val="none" w:sz="0" w:space="0" w:color="auto"/>
            <w:bottom w:val="none" w:sz="0" w:space="0" w:color="auto"/>
            <w:right w:val="none" w:sz="0" w:space="0" w:color="auto"/>
          </w:divBdr>
        </w:div>
        <w:div w:id="1065681836">
          <w:marLeft w:val="1166"/>
          <w:marRight w:val="0"/>
          <w:marTop w:val="115"/>
          <w:marBottom w:val="0"/>
          <w:divBdr>
            <w:top w:val="none" w:sz="0" w:space="0" w:color="auto"/>
            <w:left w:val="none" w:sz="0" w:space="0" w:color="auto"/>
            <w:bottom w:val="none" w:sz="0" w:space="0" w:color="auto"/>
            <w:right w:val="none" w:sz="0" w:space="0" w:color="auto"/>
          </w:divBdr>
        </w:div>
      </w:divsChild>
    </w:div>
    <w:div w:id="208352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3255</TotalTime>
  <Pages>6</Pages>
  <Words>2124</Words>
  <Characters>12108</Characters>
  <Application>Microsoft Office Word</Application>
  <DocSecurity>0</DocSecurity>
  <Lines>100</Lines>
  <Paragraphs>28</Paragraphs>
  <ScaleCrop>false</ScaleCrop>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56</cp:revision>
  <dcterms:created xsi:type="dcterms:W3CDTF">2021-01-13T07:22:00Z</dcterms:created>
  <dcterms:modified xsi:type="dcterms:W3CDTF">2021-08-06T11:06:00Z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